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jc w:val="center"/>
        <w:tblLook w:val="04A0" w:firstRow="1" w:lastRow="0" w:firstColumn="1" w:lastColumn="0" w:noHBand="0" w:noVBand="1"/>
      </w:tblPr>
      <w:tblGrid>
        <w:gridCol w:w="10206"/>
      </w:tblGrid>
      <w:tr w:rsidR="0011362B" w14:paraId="099D0D68" w14:textId="77777777">
        <w:trPr>
          <w:jc w:val="center"/>
        </w:trPr>
        <w:tc>
          <w:tcPr>
            <w:tcW w:w="10206" w:type="dxa"/>
            <w:tcBorders>
              <w:top w:val="nil"/>
              <w:left w:val="nil"/>
              <w:bottom w:val="nil"/>
              <w:right w:val="nil"/>
            </w:tcBorders>
          </w:tcPr>
          <w:p w14:paraId="5539130F" w14:textId="77777777" w:rsidR="0011362B" w:rsidRDefault="00000000">
            <w:pPr>
              <w:jc w:val="center"/>
            </w:pPr>
            <w:r>
              <w:rPr>
                <w:noProof/>
              </w:rPr>
              <w:drawing>
                <wp:inline distT="0" distB="0" distL="0" distR="0" wp14:anchorId="6060A40C" wp14:editId="76824642">
                  <wp:extent cx="5040000" cy="12238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LANE - Tekst - liggend.png"/>
                          <pic:cNvPicPr/>
                        </pic:nvPicPr>
                        <pic:blipFill>
                          <a:blip r:embed="rId8"/>
                          <a:stretch>
                            <a:fillRect/>
                          </a:stretch>
                        </pic:blipFill>
                        <pic:spPr>
                          <a:xfrm>
                            <a:off x="0" y="0"/>
                            <a:ext cx="5040000" cy="1223812"/>
                          </a:xfrm>
                          <a:prstGeom prst="rect">
                            <a:avLst/>
                          </a:prstGeom>
                        </pic:spPr>
                      </pic:pic>
                    </a:graphicData>
                  </a:graphic>
                </wp:inline>
              </w:drawing>
            </w:r>
          </w:p>
        </w:tc>
      </w:tr>
    </w:tbl>
    <w:p w14:paraId="6917F1EC" w14:textId="77777777" w:rsidR="0011362B" w:rsidRDefault="0011362B">
      <w:pPr>
        <w:spacing w:line="36" w:lineRule="auto"/>
      </w:pPr>
    </w:p>
    <w:p w14:paraId="56A8CBD7" w14:textId="77777777" w:rsidR="0011362B" w:rsidRPr="00EF3E2C" w:rsidRDefault="00000000">
      <w:pPr>
        <w:spacing w:after="20"/>
        <w:rPr>
          <w:lang w:val="nl-NL"/>
        </w:rPr>
      </w:pPr>
      <w:r w:rsidRPr="00EF3E2C">
        <w:rPr>
          <w:b/>
          <w:color w:val="102A43"/>
          <w:sz w:val="34"/>
          <w:lang w:val="nl-NL"/>
        </w:rPr>
        <w:t>ALGEMENE CONSUMENTENVOORWAARDEN</w:t>
      </w:r>
    </w:p>
    <w:p w14:paraId="24A0E088" w14:textId="77777777" w:rsidR="0011362B" w:rsidRPr="00EF3E2C" w:rsidRDefault="00000000">
      <w:pPr>
        <w:spacing w:after="80"/>
        <w:rPr>
          <w:lang w:val="nl-NL"/>
        </w:rPr>
      </w:pPr>
      <w:r w:rsidRPr="00EF3E2C">
        <w:rPr>
          <w:b/>
          <w:color w:val="667788"/>
          <w:sz w:val="14"/>
          <w:lang w:val="nl-NL"/>
        </w:rPr>
        <w:t>Voor verkoop, reservering, inruil, aflevering, aanvullende garantie en aanverwante diensten</w:t>
      </w:r>
    </w:p>
    <w:tbl>
      <w:tblPr>
        <w:tblW w:w="0" w:type="auto"/>
        <w:jc w:val="center"/>
        <w:tblLayout w:type="fixed"/>
        <w:tblLook w:val="04A0" w:firstRow="1" w:lastRow="0" w:firstColumn="1" w:lastColumn="0" w:noHBand="0" w:noVBand="1"/>
      </w:tblPr>
      <w:tblGrid>
        <w:gridCol w:w="2551"/>
        <w:gridCol w:w="2551"/>
        <w:gridCol w:w="2551"/>
        <w:gridCol w:w="2551"/>
      </w:tblGrid>
      <w:tr w:rsidR="0011362B" w14:paraId="294179A9" w14:textId="77777777">
        <w:trPr>
          <w:jc w:val="center"/>
        </w:trPr>
        <w:tc>
          <w:tcPr>
            <w:tcW w:w="2551" w:type="dxa"/>
            <w:tcBorders>
              <w:top w:val="single" w:sz="4" w:space="0" w:color="C7D1D9"/>
              <w:left w:val="single" w:sz="4" w:space="0" w:color="C7D1D9"/>
              <w:bottom w:val="single" w:sz="4" w:space="0" w:color="C7D1D9"/>
              <w:right w:val="single" w:sz="4" w:space="0" w:color="C7D1D9"/>
            </w:tcBorders>
            <w:shd w:val="clear" w:color="auto" w:fill="F3F5F7"/>
            <w:tcMar>
              <w:top w:w="44" w:type="dxa"/>
              <w:left w:w="60" w:type="dxa"/>
              <w:bottom w:w="44" w:type="dxa"/>
              <w:right w:w="60" w:type="dxa"/>
            </w:tcMar>
          </w:tcPr>
          <w:p w14:paraId="4AD28AB0" w14:textId="77777777" w:rsidR="0011362B" w:rsidRPr="00EF3E2C" w:rsidRDefault="00000000">
            <w:pPr>
              <w:rPr>
                <w:color w:val="000000" w:themeColor="text1"/>
              </w:rPr>
            </w:pPr>
            <w:proofErr w:type="spellStart"/>
            <w:r w:rsidRPr="00EF3E2C">
              <w:rPr>
                <w:b/>
                <w:color w:val="000000" w:themeColor="text1"/>
                <w:sz w:val="14"/>
              </w:rPr>
              <w:t>Juridische</w:t>
            </w:r>
            <w:proofErr w:type="spellEnd"/>
            <w:r w:rsidRPr="00EF3E2C">
              <w:rPr>
                <w:b/>
                <w:color w:val="000000" w:themeColor="text1"/>
                <w:sz w:val="14"/>
              </w:rPr>
              <w:t xml:space="preserve"> naam</w:t>
            </w:r>
          </w:p>
        </w:tc>
        <w:tc>
          <w:tcPr>
            <w:tcW w:w="2551" w:type="dxa"/>
            <w:tcBorders>
              <w:top w:val="single" w:sz="4" w:space="0" w:color="C7D1D9"/>
              <w:left w:val="single" w:sz="4" w:space="0" w:color="C7D1D9"/>
              <w:bottom w:val="single" w:sz="4" w:space="0" w:color="C7D1D9"/>
              <w:right w:val="single" w:sz="4" w:space="0" w:color="C7D1D9"/>
            </w:tcBorders>
            <w:tcMar>
              <w:top w:w="44" w:type="dxa"/>
              <w:left w:w="60" w:type="dxa"/>
              <w:bottom w:w="44" w:type="dxa"/>
              <w:right w:w="60" w:type="dxa"/>
            </w:tcMar>
          </w:tcPr>
          <w:p w14:paraId="0A1F4E25" w14:textId="17FD48D3" w:rsidR="0011362B" w:rsidRPr="00EF3E2C" w:rsidRDefault="00EF3E2C">
            <w:pPr>
              <w:rPr>
                <w:color w:val="000000" w:themeColor="text1"/>
              </w:rPr>
            </w:pPr>
            <w:proofErr w:type="spellStart"/>
            <w:r w:rsidRPr="00EF3E2C">
              <w:rPr>
                <w:rFonts w:ascii="Segoe UI" w:hAnsi="Segoe UI" w:cs="Segoe UI"/>
                <w:color w:val="000000" w:themeColor="text1"/>
                <w:shd w:val="clear" w:color="auto" w:fill="FFFFFF"/>
              </w:rPr>
              <w:t>Northlane</w:t>
            </w:r>
            <w:proofErr w:type="spellEnd"/>
            <w:r w:rsidRPr="00EF3E2C">
              <w:rPr>
                <w:rFonts w:ascii="Segoe UI" w:hAnsi="Segoe UI" w:cs="Segoe UI"/>
                <w:color w:val="000000" w:themeColor="text1"/>
                <w:shd w:val="clear" w:color="auto" w:fill="FFFFFF"/>
              </w:rPr>
              <w:t xml:space="preserve"> Automotive</w:t>
            </w:r>
          </w:p>
        </w:tc>
        <w:tc>
          <w:tcPr>
            <w:tcW w:w="2551" w:type="dxa"/>
            <w:tcBorders>
              <w:top w:val="single" w:sz="4" w:space="0" w:color="C7D1D9"/>
              <w:left w:val="single" w:sz="4" w:space="0" w:color="C7D1D9"/>
              <w:bottom w:val="single" w:sz="4" w:space="0" w:color="C7D1D9"/>
              <w:right w:val="single" w:sz="4" w:space="0" w:color="C7D1D9"/>
            </w:tcBorders>
            <w:shd w:val="clear" w:color="auto" w:fill="F3F5F7"/>
            <w:tcMar>
              <w:top w:w="44" w:type="dxa"/>
              <w:left w:w="60" w:type="dxa"/>
              <w:bottom w:w="44" w:type="dxa"/>
              <w:right w:w="60" w:type="dxa"/>
            </w:tcMar>
          </w:tcPr>
          <w:p w14:paraId="6E058A80" w14:textId="77777777" w:rsidR="0011362B" w:rsidRPr="00EF3E2C" w:rsidRDefault="00000000">
            <w:pPr>
              <w:rPr>
                <w:color w:val="000000" w:themeColor="text1"/>
              </w:rPr>
            </w:pPr>
            <w:r w:rsidRPr="00EF3E2C">
              <w:rPr>
                <w:b/>
                <w:color w:val="000000" w:themeColor="text1"/>
                <w:sz w:val="14"/>
              </w:rPr>
              <w:t>Handelsnaam</w:t>
            </w:r>
          </w:p>
        </w:tc>
        <w:tc>
          <w:tcPr>
            <w:tcW w:w="2551" w:type="dxa"/>
            <w:tcBorders>
              <w:top w:val="single" w:sz="4" w:space="0" w:color="C7D1D9"/>
              <w:left w:val="single" w:sz="4" w:space="0" w:color="C7D1D9"/>
              <w:bottom w:val="single" w:sz="4" w:space="0" w:color="C7D1D9"/>
              <w:right w:val="single" w:sz="4" w:space="0" w:color="C7D1D9"/>
            </w:tcBorders>
            <w:tcMar>
              <w:top w:w="44" w:type="dxa"/>
              <w:left w:w="60" w:type="dxa"/>
              <w:bottom w:w="44" w:type="dxa"/>
              <w:right w:w="60" w:type="dxa"/>
            </w:tcMar>
          </w:tcPr>
          <w:p w14:paraId="659F3F04" w14:textId="28CBE2C8" w:rsidR="0011362B" w:rsidRPr="00EF3E2C" w:rsidRDefault="00EF3E2C">
            <w:pPr>
              <w:rPr>
                <w:color w:val="000000" w:themeColor="text1"/>
              </w:rPr>
            </w:pPr>
            <w:proofErr w:type="spellStart"/>
            <w:r w:rsidRPr="00EF3E2C">
              <w:rPr>
                <w:rFonts w:ascii="Segoe UI" w:hAnsi="Segoe UI" w:cs="Segoe UI"/>
                <w:color w:val="000000" w:themeColor="text1"/>
                <w:shd w:val="clear" w:color="auto" w:fill="FFFFFF"/>
              </w:rPr>
              <w:t>Northlane</w:t>
            </w:r>
            <w:proofErr w:type="spellEnd"/>
            <w:r w:rsidRPr="00EF3E2C">
              <w:rPr>
                <w:rFonts w:ascii="Segoe UI" w:hAnsi="Segoe UI" w:cs="Segoe UI"/>
                <w:color w:val="000000" w:themeColor="text1"/>
                <w:shd w:val="clear" w:color="auto" w:fill="FFFFFF"/>
              </w:rPr>
              <w:t xml:space="preserve"> Automotive</w:t>
            </w:r>
          </w:p>
        </w:tc>
      </w:tr>
      <w:tr w:rsidR="0011362B" w14:paraId="38BD4847" w14:textId="77777777">
        <w:trPr>
          <w:jc w:val="center"/>
        </w:trPr>
        <w:tc>
          <w:tcPr>
            <w:tcW w:w="2551" w:type="dxa"/>
            <w:tcBorders>
              <w:top w:val="single" w:sz="4" w:space="0" w:color="C7D1D9"/>
              <w:left w:val="single" w:sz="4" w:space="0" w:color="C7D1D9"/>
              <w:bottom w:val="single" w:sz="4" w:space="0" w:color="C7D1D9"/>
              <w:right w:val="single" w:sz="4" w:space="0" w:color="C7D1D9"/>
            </w:tcBorders>
            <w:shd w:val="clear" w:color="auto" w:fill="F3F5F7"/>
            <w:tcMar>
              <w:top w:w="44" w:type="dxa"/>
              <w:left w:w="60" w:type="dxa"/>
              <w:bottom w:w="44" w:type="dxa"/>
              <w:right w:w="60" w:type="dxa"/>
            </w:tcMar>
          </w:tcPr>
          <w:p w14:paraId="4FE50FE0" w14:textId="77777777" w:rsidR="0011362B" w:rsidRPr="00EF3E2C" w:rsidRDefault="00000000">
            <w:pPr>
              <w:rPr>
                <w:color w:val="000000" w:themeColor="text1"/>
              </w:rPr>
            </w:pPr>
            <w:r w:rsidRPr="00EF3E2C">
              <w:rPr>
                <w:b/>
                <w:color w:val="000000" w:themeColor="text1"/>
                <w:sz w:val="14"/>
              </w:rPr>
              <w:t>KVK-nummer</w:t>
            </w:r>
          </w:p>
        </w:tc>
        <w:tc>
          <w:tcPr>
            <w:tcW w:w="2551" w:type="dxa"/>
            <w:tcBorders>
              <w:top w:val="single" w:sz="4" w:space="0" w:color="C7D1D9"/>
              <w:left w:val="single" w:sz="4" w:space="0" w:color="C7D1D9"/>
              <w:bottom w:val="single" w:sz="4" w:space="0" w:color="C7D1D9"/>
              <w:right w:val="single" w:sz="4" w:space="0" w:color="C7D1D9"/>
            </w:tcBorders>
            <w:tcMar>
              <w:top w:w="44" w:type="dxa"/>
              <w:left w:w="60" w:type="dxa"/>
              <w:bottom w:w="44" w:type="dxa"/>
              <w:right w:w="60" w:type="dxa"/>
            </w:tcMar>
          </w:tcPr>
          <w:p w14:paraId="219EE928" w14:textId="28A29033" w:rsidR="0011362B" w:rsidRPr="00EF3E2C" w:rsidRDefault="00EF3E2C">
            <w:pPr>
              <w:rPr>
                <w:color w:val="000000" w:themeColor="text1"/>
              </w:rPr>
            </w:pPr>
            <w:r w:rsidRPr="00EF3E2C">
              <w:rPr>
                <w:rFonts w:ascii="Segoe UI" w:hAnsi="Segoe UI" w:cs="Segoe UI"/>
                <w:color w:val="000000" w:themeColor="text1"/>
                <w:shd w:val="clear" w:color="auto" w:fill="FFFFFF"/>
              </w:rPr>
              <w:t>42060927</w:t>
            </w:r>
          </w:p>
        </w:tc>
        <w:tc>
          <w:tcPr>
            <w:tcW w:w="2551" w:type="dxa"/>
            <w:tcBorders>
              <w:top w:val="single" w:sz="4" w:space="0" w:color="C7D1D9"/>
              <w:left w:val="single" w:sz="4" w:space="0" w:color="C7D1D9"/>
              <w:bottom w:val="single" w:sz="4" w:space="0" w:color="C7D1D9"/>
              <w:right w:val="single" w:sz="4" w:space="0" w:color="C7D1D9"/>
            </w:tcBorders>
            <w:shd w:val="clear" w:color="auto" w:fill="F3F5F7"/>
            <w:tcMar>
              <w:top w:w="44" w:type="dxa"/>
              <w:left w:w="60" w:type="dxa"/>
              <w:bottom w:w="44" w:type="dxa"/>
              <w:right w:w="60" w:type="dxa"/>
            </w:tcMar>
          </w:tcPr>
          <w:p w14:paraId="686362C5" w14:textId="77777777" w:rsidR="0011362B" w:rsidRPr="00EF3E2C" w:rsidRDefault="00000000">
            <w:pPr>
              <w:rPr>
                <w:color w:val="000000" w:themeColor="text1"/>
              </w:rPr>
            </w:pPr>
            <w:r w:rsidRPr="00EF3E2C">
              <w:rPr>
                <w:b/>
                <w:color w:val="000000" w:themeColor="text1"/>
                <w:sz w:val="14"/>
              </w:rPr>
              <w:t>Btw-id</w:t>
            </w:r>
          </w:p>
        </w:tc>
        <w:tc>
          <w:tcPr>
            <w:tcW w:w="2551" w:type="dxa"/>
            <w:tcBorders>
              <w:top w:val="single" w:sz="4" w:space="0" w:color="C7D1D9"/>
              <w:left w:val="single" w:sz="4" w:space="0" w:color="C7D1D9"/>
              <w:bottom w:val="single" w:sz="4" w:space="0" w:color="C7D1D9"/>
              <w:right w:val="single" w:sz="4" w:space="0" w:color="C7D1D9"/>
            </w:tcBorders>
            <w:tcMar>
              <w:top w:w="44" w:type="dxa"/>
              <w:left w:w="60" w:type="dxa"/>
              <w:bottom w:w="44" w:type="dxa"/>
              <w:right w:w="60" w:type="dxa"/>
            </w:tcMar>
          </w:tcPr>
          <w:p w14:paraId="47D10518" w14:textId="50D1333C" w:rsidR="0011362B" w:rsidRPr="00EF3E2C" w:rsidRDefault="00EF3E2C">
            <w:pPr>
              <w:rPr>
                <w:color w:val="000000" w:themeColor="text1"/>
              </w:rPr>
            </w:pPr>
            <w:r w:rsidRPr="00EF3E2C">
              <w:rPr>
                <w:color w:val="000000" w:themeColor="text1"/>
              </w:rPr>
              <w:t>869528087B01</w:t>
            </w:r>
          </w:p>
        </w:tc>
      </w:tr>
      <w:tr w:rsidR="0011362B" w14:paraId="6D8FDB5E" w14:textId="77777777">
        <w:trPr>
          <w:jc w:val="center"/>
        </w:trPr>
        <w:tc>
          <w:tcPr>
            <w:tcW w:w="2551" w:type="dxa"/>
            <w:tcBorders>
              <w:top w:val="single" w:sz="4" w:space="0" w:color="C7D1D9"/>
              <w:left w:val="single" w:sz="4" w:space="0" w:color="C7D1D9"/>
              <w:bottom w:val="single" w:sz="4" w:space="0" w:color="C7D1D9"/>
              <w:right w:val="single" w:sz="4" w:space="0" w:color="C7D1D9"/>
            </w:tcBorders>
            <w:shd w:val="clear" w:color="auto" w:fill="F3F5F7"/>
            <w:tcMar>
              <w:top w:w="44" w:type="dxa"/>
              <w:left w:w="60" w:type="dxa"/>
              <w:bottom w:w="44" w:type="dxa"/>
              <w:right w:w="60" w:type="dxa"/>
            </w:tcMar>
          </w:tcPr>
          <w:p w14:paraId="508AAE79" w14:textId="77777777" w:rsidR="0011362B" w:rsidRPr="00EF3E2C" w:rsidRDefault="00000000">
            <w:pPr>
              <w:rPr>
                <w:color w:val="000000" w:themeColor="text1"/>
              </w:rPr>
            </w:pPr>
            <w:r w:rsidRPr="00EF3E2C">
              <w:rPr>
                <w:b/>
                <w:color w:val="000000" w:themeColor="text1"/>
                <w:sz w:val="14"/>
              </w:rPr>
              <w:t>Versie</w:t>
            </w:r>
          </w:p>
        </w:tc>
        <w:tc>
          <w:tcPr>
            <w:tcW w:w="2551" w:type="dxa"/>
            <w:tcBorders>
              <w:top w:val="single" w:sz="4" w:space="0" w:color="C7D1D9"/>
              <w:left w:val="single" w:sz="4" w:space="0" w:color="C7D1D9"/>
              <w:bottom w:val="single" w:sz="4" w:space="0" w:color="C7D1D9"/>
              <w:right w:val="single" w:sz="4" w:space="0" w:color="C7D1D9"/>
            </w:tcBorders>
            <w:tcMar>
              <w:top w:w="44" w:type="dxa"/>
              <w:left w:w="60" w:type="dxa"/>
              <w:bottom w:w="44" w:type="dxa"/>
              <w:right w:w="60" w:type="dxa"/>
            </w:tcMar>
          </w:tcPr>
          <w:p w14:paraId="73543A43" w14:textId="41ECFEA1" w:rsidR="0011362B" w:rsidRPr="00EF3E2C" w:rsidRDefault="00EF3E2C">
            <w:pPr>
              <w:rPr>
                <w:color w:val="000000" w:themeColor="text1"/>
              </w:rPr>
            </w:pPr>
            <w:r w:rsidRPr="00EF3E2C">
              <w:rPr>
                <w:color w:val="000000" w:themeColor="text1"/>
              </w:rPr>
              <w:t>1.0</w:t>
            </w:r>
          </w:p>
        </w:tc>
        <w:tc>
          <w:tcPr>
            <w:tcW w:w="2551" w:type="dxa"/>
            <w:tcBorders>
              <w:top w:val="single" w:sz="4" w:space="0" w:color="C7D1D9"/>
              <w:left w:val="single" w:sz="4" w:space="0" w:color="C7D1D9"/>
              <w:bottom w:val="single" w:sz="4" w:space="0" w:color="C7D1D9"/>
              <w:right w:val="single" w:sz="4" w:space="0" w:color="C7D1D9"/>
            </w:tcBorders>
            <w:shd w:val="clear" w:color="auto" w:fill="F3F5F7"/>
            <w:tcMar>
              <w:top w:w="44" w:type="dxa"/>
              <w:left w:w="60" w:type="dxa"/>
              <w:bottom w:w="44" w:type="dxa"/>
              <w:right w:w="60" w:type="dxa"/>
            </w:tcMar>
          </w:tcPr>
          <w:p w14:paraId="014C022C" w14:textId="77777777" w:rsidR="0011362B" w:rsidRPr="00EF3E2C" w:rsidRDefault="00000000">
            <w:pPr>
              <w:rPr>
                <w:color w:val="000000" w:themeColor="text1"/>
              </w:rPr>
            </w:pPr>
            <w:r w:rsidRPr="00EF3E2C">
              <w:rPr>
                <w:b/>
                <w:color w:val="000000" w:themeColor="text1"/>
                <w:sz w:val="14"/>
              </w:rPr>
              <w:t>Ingangsdatum</w:t>
            </w:r>
          </w:p>
        </w:tc>
        <w:tc>
          <w:tcPr>
            <w:tcW w:w="2551" w:type="dxa"/>
            <w:tcBorders>
              <w:top w:val="single" w:sz="4" w:space="0" w:color="C7D1D9"/>
              <w:left w:val="single" w:sz="4" w:space="0" w:color="C7D1D9"/>
              <w:bottom w:val="single" w:sz="4" w:space="0" w:color="C7D1D9"/>
              <w:right w:val="single" w:sz="4" w:space="0" w:color="C7D1D9"/>
            </w:tcBorders>
            <w:tcMar>
              <w:top w:w="44" w:type="dxa"/>
              <w:left w:w="60" w:type="dxa"/>
              <w:bottom w:w="44" w:type="dxa"/>
              <w:right w:w="60" w:type="dxa"/>
            </w:tcMar>
          </w:tcPr>
          <w:p w14:paraId="5BFBFFC4" w14:textId="277AC105" w:rsidR="0011362B" w:rsidRPr="00EF3E2C" w:rsidRDefault="00EF3E2C">
            <w:pPr>
              <w:rPr>
                <w:color w:val="000000" w:themeColor="text1"/>
              </w:rPr>
            </w:pPr>
            <w:r w:rsidRPr="00EF3E2C">
              <w:rPr>
                <w:color w:val="000000" w:themeColor="text1"/>
              </w:rPr>
              <w:t>10-06-26</w:t>
            </w:r>
          </w:p>
        </w:tc>
      </w:tr>
    </w:tbl>
    <w:tbl>
      <w:tblPr>
        <w:tblW w:w="0" w:type="auto"/>
        <w:jc w:val="center"/>
        <w:tblLook w:val="04A0" w:firstRow="1" w:lastRow="0" w:firstColumn="1" w:lastColumn="0" w:noHBand="0" w:noVBand="1"/>
      </w:tblPr>
      <w:tblGrid>
        <w:gridCol w:w="10206"/>
      </w:tblGrid>
      <w:tr w:rsidR="0011362B" w:rsidRPr="00EF3E2C" w14:paraId="095C9744" w14:textId="77777777">
        <w:trPr>
          <w:jc w:val="center"/>
        </w:trPr>
        <w:tc>
          <w:tcPr>
            <w:tcW w:w="10206" w:type="dxa"/>
            <w:tcBorders>
              <w:top w:val="single" w:sz="7" w:space="0" w:color="80BC93"/>
              <w:left w:val="single" w:sz="7" w:space="0" w:color="80BC93"/>
              <w:bottom w:val="single" w:sz="7" w:space="0" w:color="80BC93"/>
              <w:right w:val="single" w:sz="7" w:space="0" w:color="80BC93"/>
            </w:tcBorders>
            <w:shd w:val="clear" w:color="auto" w:fill="EDF6F0"/>
            <w:tcMar>
              <w:top w:w="52" w:type="dxa"/>
              <w:left w:w="80" w:type="dxa"/>
              <w:bottom w:w="52" w:type="dxa"/>
              <w:right w:w="80" w:type="dxa"/>
            </w:tcMar>
          </w:tcPr>
          <w:p w14:paraId="42DF904C" w14:textId="77777777" w:rsidR="0011362B" w:rsidRPr="00EF3E2C" w:rsidRDefault="00000000">
            <w:pPr>
              <w:spacing w:after="8"/>
              <w:rPr>
                <w:lang w:val="nl-NL"/>
              </w:rPr>
            </w:pPr>
            <w:r w:rsidRPr="00EF3E2C">
              <w:rPr>
                <w:b/>
                <w:color w:val="102A43"/>
                <w:sz w:val="14"/>
                <w:lang w:val="nl-NL"/>
              </w:rPr>
              <w:t>TOEPASSINGSGEBIED</w:t>
            </w:r>
          </w:p>
          <w:p w14:paraId="15AF83B6" w14:textId="77777777" w:rsidR="0011362B" w:rsidRPr="00EF3E2C" w:rsidRDefault="00000000">
            <w:pPr>
              <w:spacing w:line="247" w:lineRule="auto"/>
              <w:rPr>
                <w:lang w:val="nl-NL"/>
              </w:rPr>
            </w:pPr>
            <w:r w:rsidRPr="00EF3E2C">
              <w:rPr>
                <w:sz w:val="15"/>
                <w:lang w:val="nl-NL"/>
              </w:rPr>
              <w:t xml:space="preserve">Deze voorwaarden gelden voor overeenkomsten tussen </w:t>
            </w:r>
            <w:proofErr w:type="spellStart"/>
            <w:r w:rsidRPr="00EF3E2C">
              <w:rPr>
                <w:sz w:val="15"/>
                <w:lang w:val="nl-NL"/>
              </w:rPr>
              <w:t>Northlane</w:t>
            </w:r>
            <w:proofErr w:type="spellEnd"/>
            <w:r w:rsidRPr="00EF3E2C">
              <w:rPr>
                <w:sz w:val="15"/>
                <w:lang w:val="nl-NL"/>
              </w:rPr>
              <w:t xml:space="preserve"> Automotive en een consument over gebruikte voertuigen, reserveringen, inruil, aflevering, aanvullende garantie, accessoires en rechtstreeks daarmee samenhangende diensten. Voor zakelijke handel, consignatie, financiering door een externe aanbieder, verzekeringen en export kunnen andere of aanvullende voorwaarden gelden.</w:t>
            </w:r>
          </w:p>
        </w:tc>
      </w:tr>
      <w:tr w:rsidR="0011362B" w14:paraId="36251C7D" w14:textId="77777777">
        <w:trPr>
          <w:jc w:val="center"/>
        </w:trPr>
        <w:tc>
          <w:tcPr>
            <w:tcW w:w="10206" w:type="dxa"/>
            <w:tcBorders>
              <w:top w:val="nil"/>
              <w:left w:val="nil"/>
              <w:bottom w:val="nil"/>
              <w:right w:val="nil"/>
            </w:tcBorders>
            <w:shd w:val="clear" w:color="auto" w:fill="102A43"/>
            <w:tcMar>
              <w:top w:w="38" w:type="dxa"/>
              <w:left w:w="75" w:type="dxa"/>
              <w:bottom w:w="38" w:type="dxa"/>
              <w:right w:w="75" w:type="dxa"/>
            </w:tcMar>
          </w:tcPr>
          <w:p w14:paraId="4023BD62" w14:textId="77777777" w:rsidR="0011362B" w:rsidRDefault="00000000">
            <w:pPr>
              <w:keepNext/>
            </w:pPr>
            <w:r>
              <w:rPr>
                <w:b/>
                <w:color w:val="FFFFFF"/>
                <w:sz w:val="17"/>
              </w:rPr>
              <w:t>ALGEMENE BEPALINGEN</w:t>
            </w:r>
          </w:p>
        </w:tc>
      </w:tr>
    </w:tbl>
    <w:p w14:paraId="48C2B09D" w14:textId="77777777" w:rsidR="0011362B" w:rsidRDefault="0011362B">
      <w:pPr>
        <w:spacing w:line="43" w:lineRule="auto"/>
      </w:pPr>
    </w:p>
    <w:p w14:paraId="6FFE62A1" w14:textId="77777777" w:rsidR="0011362B" w:rsidRDefault="00000000">
      <w:pPr>
        <w:keepNext/>
        <w:spacing w:before="48" w:after="12"/>
      </w:pPr>
      <w:r>
        <w:rPr>
          <w:b/>
          <w:color w:val="102A43"/>
          <w:sz w:val="18"/>
        </w:rPr>
        <w:t>1. Definities en rangorde</w:t>
      </w:r>
    </w:p>
    <w:p w14:paraId="0D1AB466" w14:textId="5C3E5CEE"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betekent </w:t>
      </w:r>
      <w:proofErr w:type="spellStart"/>
      <w:r w:rsidR="003A6BC5" w:rsidRPr="00EF3E2C">
        <w:rPr>
          <w:lang w:val="nl-NL"/>
        </w:rPr>
        <w:t>Northlane</w:t>
      </w:r>
      <w:proofErr w:type="spellEnd"/>
      <w:r w:rsidR="003A6BC5" w:rsidRPr="00EF3E2C">
        <w:rPr>
          <w:lang w:val="nl-NL"/>
        </w:rPr>
        <w:t xml:space="preserve"> Automotive</w:t>
      </w:r>
      <w:r w:rsidR="003A6BC5">
        <w:rPr>
          <w:lang w:val="nl-NL"/>
        </w:rPr>
        <w:t xml:space="preserve">, </w:t>
      </w:r>
      <w:r w:rsidRPr="00EF3E2C">
        <w:rPr>
          <w:lang w:val="nl-NL"/>
        </w:rPr>
        <w:t xml:space="preserve">handelend onder de naam </w:t>
      </w:r>
      <w:proofErr w:type="spellStart"/>
      <w:r w:rsidRPr="00EF3E2C">
        <w:rPr>
          <w:lang w:val="nl-NL"/>
        </w:rPr>
        <w:t>Northlane</w:t>
      </w:r>
      <w:proofErr w:type="spellEnd"/>
      <w:r w:rsidRPr="00EF3E2C">
        <w:rPr>
          <w:lang w:val="nl-NL"/>
        </w:rPr>
        <w:t xml:space="preserve"> Automotive. De consument is een natuurlijke persoon die niet handelt voor beroep of bedrijf. Het voertuig is de gebruikte auto waarop de overeenkomst betrekking heeft.</w:t>
      </w:r>
    </w:p>
    <w:p w14:paraId="548774E9" w14:textId="77777777" w:rsidR="0011362B" w:rsidRPr="00EF3E2C" w:rsidRDefault="00000000">
      <w:pPr>
        <w:spacing w:after="23"/>
        <w:rPr>
          <w:lang w:val="nl-NL"/>
        </w:rPr>
      </w:pPr>
      <w:r w:rsidRPr="00EF3E2C">
        <w:rPr>
          <w:lang w:val="nl-NL"/>
        </w:rPr>
        <w:t>De concrete koop-, reserverings-, inruil-, garantie- of reparatieovereenkomst en schriftelijk vastgelegde voertuigafspraken gaan voor op deze algemene voorwaarden wanneer zij uitdrukkelijk afwijken. Dwingend consumentenrecht gaat altijd voor.</w:t>
      </w:r>
    </w:p>
    <w:p w14:paraId="6B9CEFE6" w14:textId="77777777" w:rsidR="0011362B" w:rsidRPr="00EF3E2C" w:rsidRDefault="00000000">
      <w:pPr>
        <w:keepNext/>
        <w:spacing w:before="48" w:after="12"/>
        <w:rPr>
          <w:lang w:val="nl-NL"/>
        </w:rPr>
      </w:pPr>
      <w:r w:rsidRPr="00EF3E2C">
        <w:rPr>
          <w:b/>
          <w:color w:val="102A43"/>
          <w:sz w:val="18"/>
          <w:lang w:val="nl-NL"/>
        </w:rPr>
        <w:t>2. Toepasselijkheid en verstrekking</w:t>
      </w:r>
    </w:p>
    <w:p w14:paraId="7EAC41E9" w14:textId="77777777"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verstrekt deze voorwaarden vóór of uiterlijk bij het sluiten van de overeenkomst op papier, als PDF of op een andere wijze die de consument kan opslaan. De toepasselijke versie en datum worden in de overeenkomst vermeld.</w:t>
      </w:r>
    </w:p>
    <w:p w14:paraId="3169957C" w14:textId="77777777" w:rsidR="0011362B" w:rsidRPr="00EF3E2C" w:rsidRDefault="00000000">
      <w:pPr>
        <w:spacing w:after="23"/>
        <w:rPr>
          <w:lang w:val="nl-NL"/>
        </w:rPr>
      </w:pPr>
      <w:r w:rsidRPr="00EF3E2C">
        <w:rPr>
          <w:lang w:val="nl-NL"/>
        </w:rPr>
        <w:t>Een bepaling die ongeldig of niet afdwingbaar blijkt, tast de overige bepalingen niet aan. Partijen vervangen die bepaling zo nodig door een geldige regeling die het doel zo dicht mogelijk benadert zonder consumentenrechten te beperken.</w:t>
      </w:r>
    </w:p>
    <w:p w14:paraId="3A988A0B" w14:textId="77777777" w:rsidR="0011362B" w:rsidRPr="00EF3E2C" w:rsidRDefault="00000000">
      <w:pPr>
        <w:keepNext/>
        <w:spacing w:before="48" w:after="12"/>
        <w:rPr>
          <w:lang w:val="nl-NL"/>
        </w:rPr>
      </w:pPr>
      <w:r w:rsidRPr="00EF3E2C">
        <w:rPr>
          <w:b/>
          <w:color w:val="102A43"/>
          <w:sz w:val="18"/>
          <w:lang w:val="nl-NL"/>
        </w:rPr>
        <w:t>3. Aanbod en informatie</w:t>
      </w:r>
    </w:p>
    <w:p w14:paraId="08F4933A" w14:textId="77777777" w:rsidR="0011362B" w:rsidRPr="00EF3E2C" w:rsidRDefault="00000000">
      <w:pPr>
        <w:spacing w:after="23"/>
        <w:rPr>
          <w:lang w:val="nl-NL"/>
        </w:rPr>
      </w:pPr>
      <w:r w:rsidRPr="00EF3E2C">
        <w:rPr>
          <w:lang w:val="nl-NL"/>
        </w:rPr>
        <w:t xml:space="preserve">Een aanbod vermeldt de belangrijkste kenmerken, bekende voertuiggegevens, prijs en eventuele bijkomende kosten. Kennelijke schrijf-, reken- of invoerfouten binden </w:t>
      </w:r>
      <w:proofErr w:type="spellStart"/>
      <w:r w:rsidRPr="00EF3E2C">
        <w:rPr>
          <w:lang w:val="nl-NL"/>
        </w:rPr>
        <w:t>Northlane</w:t>
      </w:r>
      <w:proofErr w:type="spellEnd"/>
      <w:r w:rsidRPr="00EF3E2C">
        <w:rPr>
          <w:lang w:val="nl-NL"/>
        </w:rPr>
        <w:t xml:space="preserve"> niet wanneer de consument redelijkerwijs moest begrijpen dat sprake was van een fout.</w:t>
      </w:r>
    </w:p>
    <w:p w14:paraId="29C0D9A2" w14:textId="77777777"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verstrekt bekende relevante informatie over onder meer uitvoering, kilometerstand, onderhoud, importstatus, schade, gebruik en gebreken. Advertenties en mondelinge mededelingen worden bij voorkeur schriftelijk in de overeenkomst of voertuigbijlage bevestigd.</w:t>
      </w:r>
    </w:p>
    <w:p w14:paraId="6669F337" w14:textId="77777777" w:rsidR="0011362B" w:rsidRPr="00EF3E2C" w:rsidRDefault="00000000">
      <w:pPr>
        <w:keepNext/>
        <w:spacing w:before="48" w:after="12"/>
        <w:rPr>
          <w:lang w:val="nl-NL"/>
        </w:rPr>
      </w:pPr>
      <w:r w:rsidRPr="00EF3E2C">
        <w:rPr>
          <w:b/>
          <w:color w:val="102A43"/>
          <w:sz w:val="18"/>
          <w:lang w:val="nl-NL"/>
        </w:rPr>
        <w:t>4. Totstandkoming van de overeenkomst</w:t>
      </w:r>
    </w:p>
    <w:p w14:paraId="09A47D3E" w14:textId="77777777" w:rsidR="0011362B" w:rsidRPr="00EF3E2C" w:rsidRDefault="00000000">
      <w:pPr>
        <w:spacing w:after="23"/>
        <w:rPr>
          <w:lang w:val="nl-NL"/>
        </w:rPr>
      </w:pPr>
      <w:r w:rsidRPr="00EF3E2C">
        <w:rPr>
          <w:lang w:val="nl-NL"/>
        </w:rPr>
        <w:t>Een overeenkomst komt tot stand door ondertekening, digitale aanvaarding of een andere duidelijke schriftelijke bevestiging door beide partijen. Een vrijblijvende aanvraag, proefrit of prijsopgave is nog geen koop.</w:t>
      </w:r>
    </w:p>
    <w:p w14:paraId="06657B75" w14:textId="77777777" w:rsidR="0011362B" w:rsidRPr="00EF3E2C" w:rsidRDefault="00000000">
      <w:pPr>
        <w:spacing w:after="23"/>
        <w:rPr>
          <w:lang w:val="nl-NL"/>
        </w:rPr>
      </w:pPr>
      <w:r w:rsidRPr="00EF3E2C">
        <w:rPr>
          <w:lang w:val="nl-NL"/>
        </w:rPr>
        <w:t>Bij een reservering zonder definitieve koop wordt het voertuig alleen gedurende de afgesproken periode beschikbaar gehouden. De reserveringsovereenkomst vermeldt of en onder welke voorwaarden een reserveringsbedrag wordt terugbetaald.</w:t>
      </w:r>
    </w:p>
    <w:tbl>
      <w:tblPr>
        <w:tblW w:w="0" w:type="auto"/>
        <w:jc w:val="center"/>
        <w:tblLook w:val="04A0" w:firstRow="1" w:lastRow="0" w:firstColumn="1" w:lastColumn="0" w:noHBand="0" w:noVBand="1"/>
      </w:tblPr>
      <w:tblGrid>
        <w:gridCol w:w="10206"/>
      </w:tblGrid>
      <w:tr w:rsidR="0011362B" w14:paraId="2A945807" w14:textId="77777777">
        <w:trPr>
          <w:jc w:val="center"/>
        </w:trPr>
        <w:tc>
          <w:tcPr>
            <w:tcW w:w="10206" w:type="dxa"/>
            <w:tcBorders>
              <w:top w:val="nil"/>
              <w:left w:val="nil"/>
              <w:bottom w:val="nil"/>
              <w:right w:val="nil"/>
            </w:tcBorders>
            <w:shd w:val="clear" w:color="auto" w:fill="102A43"/>
            <w:tcMar>
              <w:top w:w="38" w:type="dxa"/>
              <w:left w:w="75" w:type="dxa"/>
              <w:bottom w:w="38" w:type="dxa"/>
              <w:right w:w="75" w:type="dxa"/>
            </w:tcMar>
          </w:tcPr>
          <w:p w14:paraId="7E3DF95D" w14:textId="77777777" w:rsidR="0011362B" w:rsidRDefault="00000000">
            <w:pPr>
              <w:keepNext/>
            </w:pPr>
            <w:r>
              <w:rPr>
                <w:b/>
                <w:color w:val="FFFFFF"/>
                <w:sz w:val="17"/>
              </w:rPr>
              <w:t>PRIJS, BETALING EN ANNULERING</w:t>
            </w:r>
          </w:p>
        </w:tc>
      </w:tr>
    </w:tbl>
    <w:p w14:paraId="1801C5F5" w14:textId="77777777" w:rsidR="0011362B" w:rsidRDefault="0011362B">
      <w:pPr>
        <w:spacing w:line="43" w:lineRule="auto"/>
      </w:pPr>
    </w:p>
    <w:p w14:paraId="17141170" w14:textId="77777777" w:rsidR="0011362B" w:rsidRDefault="00000000">
      <w:pPr>
        <w:keepNext/>
        <w:spacing w:before="48" w:after="12"/>
      </w:pPr>
      <w:r>
        <w:rPr>
          <w:b/>
          <w:color w:val="102A43"/>
          <w:sz w:val="18"/>
        </w:rPr>
        <w:t>5. Prijs en bijkomende kosten</w:t>
      </w:r>
    </w:p>
    <w:p w14:paraId="77EDA976" w14:textId="77777777" w:rsidR="0011362B" w:rsidRPr="00EF3E2C" w:rsidRDefault="00000000">
      <w:pPr>
        <w:spacing w:after="23"/>
        <w:rPr>
          <w:lang w:val="nl-NL"/>
        </w:rPr>
      </w:pPr>
      <w:r w:rsidRPr="00EF3E2C">
        <w:rPr>
          <w:lang w:val="nl-NL"/>
        </w:rPr>
        <w:t>De aan consumenten gecommuniceerde prijs is de totale prijs inclusief btw indien van toepassing en inclusief verplichte, voorzienbare kosten volgens het aanbod. Vrijwillige extra producten en diensten worden alleen berekend wanneer de consument deze afzonderlijk kiest.</w:t>
      </w:r>
    </w:p>
    <w:p w14:paraId="738B0169" w14:textId="77777777" w:rsidR="0011362B" w:rsidRPr="00EF3E2C" w:rsidRDefault="00000000">
      <w:pPr>
        <w:spacing w:after="23"/>
        <w:rPr>
          <w:lang w:val="nl-NL"/>
        </w:rPr>
      </w:pPr>
      <w:r w:rsidRPr="00EF3E2C">
        <w:rPr>
          <w:lang w:val="nl-NL"/>
        </w:rPr>
        <w:t>Bij een margeauto wordt btw niet afzonderlijk vermeld. Bij een btw-auto wordt btw verwerkt zoals op de factuur staat.</w:t>
      </w:r>
    </w:p>
    <w:p w14:paraId="36C2086A" w14:textId="77777777" w:rsidR="0011362B" w:rsidRPr="00EF3E2C" w:rsidRDefault="00000000">
      <w:pPr>
        <w:keepNext/>
        <w:spacing w:before="48" w:after="12"/>
        <w:rPr>
          <w:lang w:val="nl-NL"/>
        </w:rPr>
      </w:pPr>
      <w:r w:rsidRPr="00EF3E2C">
        <w:rPr>
          <w:b/>
          <w:color w:val="102A43"/>
          <w:sz w:val="18"/>
          <w:lang w:val="nl-NL"/>
        </w:rPr>
        <w:t>6. Aanbetaling en betaling</w:t>
      </w:r>
    </w:p>
    <w:p w14:paraId="4CC99A4E" w14:textId="77777777" w:rsidR="0011362B" w:rsidRPr="00EF3E2C" w:rsidRDefault="00000000">
      <w:pPr>
        <w:spacing w:after="23"/>
        <w:rPr>
          <w:lang w:val="nl-NL"/>
        </w:rPr>
      </w:pPr>
      <w:r w:rsidRPr="00EF3E2C">
        <w:rPr>
          <w:lang w:val="nl-NL"/>
        </w:rPr>
        <w:t>Een aanbetaling is alleen verschuldigd wanneer deze uitdrukkelijk is afgesproken en wordt volledig op de koopprijs in mindering gebracht. De consument betaalt op de afgesproken wijze en uiterlijk vóór aflevering, tenzij schriftelijk anders is overeengekomen.</w:t>
      </w:r>
    </w:p>
    <w:p w14:paraId="6D318D55" w14:textId="77777777"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mag aflevering opschorten zolang de volledige betaling niet definitief is ontvangen. Eventuele terugbetalingen vinden plaats via dezelfde betaalwijze, tenzij partijen anders afspreken.</w:t>
      </w:r>
    </w:p>
    <w:p w14:paraId="2107DE68" w14:textId="77777777" w:rsidR="0011362B" w:rsidRPr="00EF3E2C" w:rsidRDefault="00000000">
      <w:pPr>
        <w:keepNext/>
        <w:spacing w:before="48" w:after="12"/>
        <w:rPr>
          <w:lang w:val="nl-NL"/>
        </w:rPr>
      </w:pPr>
      <w:r w:rsidRPr="00EF3E2C">
        <w:rPr>
          <w:b/>
          <w:color w:val="102A43"/>
          <w:sz w:val="18"/>
          <w:lang w:val="nl-NL"/>
        </w:rPr>
        <w:t>7. Annulering en ontbindende voorwaarden</w:t>
      </w:r>
    </w:p>
    <w:p w14:paraId="45EBFE3E" w14:textId="77777777" w:rsidR="0011362B" w:rsidRPr="00EF3E2C" w:rsidRDefault="00000000">
      <w:pPr>
        <w:spacing w:after="23"/>
        <w:rPr>
          <w:lang w:val="nl-NL"/>
        </w:rPr>
      </w:pPr>
      <w:r w:rsidRPr="00EF3E2C">
        <w:rPr>
          <w:lang w:val="nl-NL"/>
        </w:rPr>
        <w:t xml:space="preserve">Bij een in de showroom gesloten koop bestaat geen algemene wettelijke bedenktijd wegens spijt. Annulering is mogelijk wanneer </w:t>
      </w:r>
      <w:proofErr w:type="spellStart"/>
      <w:r w:rsidRPr="00EF3E2C">
        <w:rPr>
          <w:lang w:val="nl-NL"/>
        </w:rPr>
        <w:t>Northlane</w:t>
      </w:r>
      <w:proofErr w:type="spellEnd"/>
      <w:r w:rsidRPr="00EF3E2C">
        <w:rPr>
          <w:lang w:val="nl-NL"/>
        </w:rPr>
        <w:t xml:space="preserve"> instemt, een afgesproken ontbindende voorwaarde geldt of de wet dit toestaat.</w:t>
      </w:r>
    </w:p>
    <w:p w14:paraId="09856EC9" w14:textId="77777777" w:rsidR="0011362B" w:rsidRPr="00EF3E2C" w:rsidRDefault="00000000">
      <w:pPr>
        <w:spacing w:after="23"/>
        <w:rPr>
          <w:lang w:val="nl-NL"/>
        </w:rPr>
      </w:pPr>
      <w:r w:rsidRPr="00EF3E2C">
        <w:rPr>
          <w:lang w:val="nl-NL"/>
        </w:rPr>
        <w:t>Een eventuele annuleringsvergoeding wordt redelijk vastgesteld en is niet hoger dan de aantoonbare schade en redelijk gemaakte kosten. Een financierings- of keuringsvoorbehoud geldt alleen wanneer inhoud, bewijs en uiterste datum schriftelijk zijn vastgelegd.</w:t>
      </w:r>
    </w:p>
    <w:p w14:paraId="5EF7DBD3" w14:textId="77777777" w:rsidR="0011362B" w:rsidRPr="00EF3E2C" w:rsidRDefault="00000000">
      <w:pPr>
        <w:rPr>
          <w:lang w:val="nl-NL"/>
        </w:rPr>
      </w:pPr>
      <w:r w:rsidRPr="00EF3E2C">
        <w:rPr>
          <w:lang w:val="nl-NL"/>
        </w:rPr>
        <w:br w:type="page"/>
      </w:r>
    </w:p>
    <w:tbl>
      <w:tblPr>
        <w:tblW w:w="0" w:type="auto"/>
        <w:jc w:val="center"/>
        <w:tblLook w:val="04A0" w:firstRow="1" w:lastRow="0" w:firstColumn="1" w:lastColumn="0" w:noHBand="0" w:noVBand="1"/>
      </w:tblPr>
      <w:tblGrid>
        <w:gridCol w:w="10206"/>
      </w:tblGrid>
      <w:tr w:rsidR="0011362B" w14:paraId="0A1E7362" w14:textId="77777777">
        <w:trPr>
          <w:jc w:val="center"/>
        </w:trPr>
        <w:tc>
          <w:tcPr>
            <w:tcW w:w="10206" w:type="dxa"/>
            <w:tcBorders>
              <w:top w:val="nil"/>
              <w:left w:val="nil"/>
              <w:bottom w:val="nil"/>
              <w:right w:val="nil"/>
            </w:tcBorders>
          </w:tcPr>
          <w:p w14:paraId="65B92071" w14:textId="77777777" w:rsidR="0011362B" w:rsidRDefault="00000000">
            <w:pPr>
              <w:jc w:val="center"/>
            </w:pPr>
            <w:r>
              <w:rPr>
                <w:noProof/>
              </w:rPr>
              <w:lastRenderedPageBreak/>
              <w:drawing>
                <wp:inline distT="0" distB="0" distL="0" distR="0" wp14:anchorId="7ECE5360" wp14:editId="4C617E63">
                  <wp:extent cx="5040000" cy="12238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LANE - Tekst - liggend.png"/>
                          <pic:cNvPicPr/>
                        </pic:nvPicPr>
                        <pic:blipFill>
                          <a:blip r:embed="rId8"/>
                          <a:stretch>
                            <a:fillRect/>
                          </a:stretch>
                        </pic:blipFill>
                        <pic:spPr>
                          <a:xfrm>
                            <a:off x="0" y="0"/>
                            <a:ext cx="5040000" cy="1223812"/>
                          </a:xfrm>
                          <a:prstGeom prst="rect">
                            <a:avLst/>
                          </a:prstGeom>
                        </pic:spPr>
                      </pic:pic>
                    </a:graphicData>
                  </a:graphic>
                </wp:inline>
              </w:drawing>
            </w:r>
          </w:p>
        </w:tc>
      </w:tr>
    </w:tbl>
    <w:p w14:paraId="4D3D3265" w14:textId="77777777" w:rsidR="0011362B" w:rsidRDefault="0011362B">
      <w:pPr>
        <w:spacing w:line="36" w:lineRule="auto"/>
      </w:pPr>
    </w:p>
    <w:tbl>
      <w:tblPr>
        <w:tblW w:w="0" w:type="auto"/>
        <w:jc w:val="center"/>
        <w:tblLook w:val="04A0" w:firstRow="1" w:lastRow="0" w:firstColumn="1" w:lastColumn="0" w:noHBand="0" w:noVBand="1"/>
      </w:tblPr>
      <w:tblGrid>
        <w:gridCol w:w="10206"/>
      </w:tblGrid>
      <w:tr w:rsidR="0011362B" w14:paraId="3C5F4471" w14:textId="77777777">
        <w:trPr>
          <w:jc w:val="center"/>
        </w:trPr>
        <w:tc>
          <w:tcPr>
            <w:tcW w:w="10206" w:type="dxa"/>
            <w:tcBorders>
              <w:top w:val="nil"/>
              <w:left w:val="nil"/>
              <w:bottom w:val="nil"/>
              <w:right w:val="nil"/>
            </w:tcBorders>
            <w:shd w:val="clear" w:color="auto" w:fill="102A43"/>
            <w:tcMar>
              <w:top w:w="38" w:type="dxa"/>
              <w:left w:w="75" w:type="dxa"/>
              <w:bottom w:w="38" w:type="dxa"/>
              <w:right w:w="75" w:type="dxa"/>
            </w:tcMar>
          </w:tcPr>
          <w:p w14:paraId="3FC32495" w14:textId="77777777" w:rsidR="0011362B" w:rsidRDefault="00000000">
            <w:pPr>
              <w:keepNext/>
            </w:pPr>
            <w:r>
              <w:rPr>
                <w:b/>
                <w:color w:val="FFFFFF"/>
                <w:sz w:val="17"/>
              </w:rPr>
              <w:t>VOERTUIG, INRUIL EN AFLEVERING</w:t>
            </w:r>
          </w:p>
        </w:tc>
      </w:tr>
    </w:tbl>
    <w:p w14:paraId="2DD17480" w14:textId="77777777" w:rsidR="0011362B" w:rsidRDefault="0011362B">
      <w:pPr>
        <w:spacing w:line="43" w:lineRule="auto"/>
      </w:pPr>
    </w:p>
    <w:p w14:paraId="576F16FC" w14:textId="77777777" w:rsidR="0011362B" w:rsidRDefault="00000000">
      <w:pPr>
        <w:keepNext/>
        <w:spacing w:before="48" w:after="12"/>
      </w:pPr>
      <w:r>
        <w:rPr>
          <w:b/>
          <w:color w:val="102A43"/>
          <w:sz w:val="18"/>
        </w:rPr>
        <w:t>8. Onderzoek en proefrit</w:t>
      </w:r>
    </w:p>
    <w:p w14:paraId="5BD19C22" w14:textId="77777777" w:rsidR="0011362B" w:rsidRPr="00EF3E2C" w:rsidRDefault="00000000">
      <w:pPr>
        <w:spacing w:after="23"/>
        <w:rPr>
          <w:lang w:val="nl-NL"/>
        </w:rPr>
      </w:pPr>
      <w:r w:rsidRPr="00EF3E2C">
        <w:rPr>
          <w:lang w:val="nl-NL"/>
        </w:rPr>
        <w:t>De consument krijgt vóór de koop gelegenheid het voertuig te bekijken, vragen te stellen en desgewenst een proefrit of onafhankelijke aankoopkeuring te laten uitvoeren. Het niet uitvoeren daarvan sluit wettelijke rechten niet uit.</w:t>
      </w:r>
    </w:p>
    <w:p w14:paraId="135FB559" w14:textId="77777777" w:rsidR="0011362B" w:rsidRPr="00EF3E2C" w:rsidRDefault="00000000">
      <w:pPr>
        <w:spacing w:after="23"/>
        <w:rPr>
          <w:lang w:val="nl-NL"/>
        </w:rPr>
      </w:pPr>
      <w:r w:rsidRPr="00EF3E2C">
        <w:rPr>
          <w:lang w:val="nl-NL"/>
        </w:rPr>
        <w:t xml:space="preserve">Een proefrit vindt plaats volgens de proefritovereenkomst en de verzekeringsvoorwaarden van </w:t>
      </w:r>
      <w:proofErr w:type="spellStart"/>
      <w:r w:rsidRPr="00EF3E2C">
        <w:rPr>
          <w:lang w:val="nl-NL"/>
        </w:rPr>
        <w:t>Northlane</w:t>
      </w:r>
      <w:proofErr w:type="spellEnd"/>
      <w:r w:rsidRPr="00EF3E2C">
        <w:rPr>
          <w:lang w:val="nl-NL"/>
        </w:rPr>
        <w:t>. Nieuwe schade, boetes of misbruik tijdens de proefrit worden afzonderlijk beoordeeld volgens wet en overeenkomst.</w:t>
      </w:r>
    </w:p>
    <w:p w14:paraId="59BCC782" w14:textId="77777777" w:rsidR="0011362B" w:rsidRPr="00EF3E2C" w:rsidRDefault="00000000">
      <w:pPr>
        <w:keepNext/>
        <w:spacing w:before="48" w:after="12"/>
        <w:rPr>
          <w:lang w:val="nl-NL"/>
        </w:rPr>
      </w:pPr>
      <w:r w:rsidRPr="00EF3E2C">
        <w:rPr>
          <w:b/>
          <w:color w:val="102A43"/>
          <w:sz w:val="18"/>
          <w:lang w:val="nl-NL"/>
        </w:rPr>
        <w:t>9. Bekende gebreken en verwachtingen</w:t>
      </w:r>
    </w:p>
    <w:p w14:paraId="3A3EBE90" w14:textId="77777777" w:rsidR="0011362B" w:rsidRPr="00EF3E2C" w:rsidRDefault="00000000">
      <w:pPr>
        <w:spacing w:after="23"/>
        <w:rPr>
          <w:lang w:val="nl-NL"/>
        </w:rPr>
      </w:pPr>
      <w:r w:rsidRPr="00EF3E2C">
        <w:rPr>
          <w:lang w:val="nl-NL"/>
        </w:rPr>
        <w:t>Bekende schade, storingen, slijtage en afwijkingen worden zo concreet mogelijk vastgelegd. De consument mag verwachten dat het voertuig voldoet aan de koopovereenkomst en aan wat, gelet op leeftijd, kilometerstand, prijs, gebruik, mededelingen en vastgelegde gebreken, redelijk is.</w:t>
      </w:r>
    </w:p>
    <w:p w14:paraId="14216937" w14:textId="77777777" w:rsidR="0011362B" w:rsidRPr="00EF3E2C" w:rsidRDefault="00000000">
      <w:pPr>
        <w:spacing w:after="23"/>
        <w:rPr>
          <w:lang w:val="nl-NL"/>
        </w:rPr>
      </w:pPr>
      <w:r w:rsidRPr="00EF3E2C">
        <w:rPr>
          <w:lang w:val="nl-NL"/>
        </w:rPr>
        <w:t>Een algemene formulering zoals 'gekocht zoals gezien' sluit wettelijke conformiteitsrechten niet uit.</w:t>
      </w:r>
    </w:p>
    <w:p w14:paraId="60CE20B8" w14:textId="77777777" w:rsidR="0011362B" w:rsidRPr="00EF3E2C" w:rsidRDefault="00000000">
      <w:pPr>
        <w:keepNext/>
        <w:spacing w:before="48" w:after="12"/>
        <w:rPr>
          <w:lang w:val="nl-NL"/>
        </w:rPr>
      </w:pPr>
      <w:r w:rsidRPr="00EF3E2C">
        <w:rPr>
          <w:b/>
          <w:color w:val="102A43"/>
          <w:sz w:val="18"/>
          <w:lang w:val="nl-NL"/>
        </w:rPr>
        <w:t>10. Inruil</w:t>
      </w:r>
    </w:p>
    <w:p w14:paraId="5ECA2675" w14:textId="77777777" w:rsidR="0011362B" w:rsidRPr="00EF3E2C" w:rsidRDefault="00000000">
      <w:pPr>
        <w:spacing w:after="23"/>
        <w:rPr>
          <w:lang w:val="nl-NL"/>
        </w:rPr>
      </w:pPr>
      <w:r w:rsidRPr="00EF3E2C">
        <w:rPr>
          <w:lang w:val="nl-NL"/>
        </w:rPr>
        <w:t>Een inruilauto wordt vastgelegd in een afzonderlijke inruilovereenkomst. De consument verklaart eigenaar en verkoopbevoegd te zijn en verstrekt juiste informatie over financiering, pandrecht, schade, gebreken, onderhoud, import en kilometerhistorie.</w:t>
      </w:r>
    </w:p>
    <w:p w14:paraId="0C323AC3" w14:textId="77777777" w:rsidR="0011362B" w:rsidRPr="00EF3E2C" w:rsidRDefault="00000000">
      <w:pPr>
        <w:spacing w:after="23"/>
        <w:rPr>
          <w:lang w:val="nl-NL"/>
        </w:rPr>
      </w:pPr>
      <w:r w:rsidRPr="00EF3E2C">
        <w:rPr>
          <w:lang w:val="nl-NL"/>
        </w:rPr>
        <w:t xml:space="preserve">Ontstaat vóór overdracht nieuwe schade, ontbreekt een afgesproken onderdeel of blijkt wezenlijk onjuiste informatie, dan mag </w:t>
      </w:r>
      <w:proofErr w:type="spellStart"/>
      <w:r w:rsidRPr="00EF3E2C">
        <w:rPr>
          <w:lang w:val="nl-NL"/>
        </w:rPr>
        <w:t>Northlane</w:t>
      </w:r>
      <w:proofErr w:type="spellEnd"/>
      <w:r w:rsidRPr="00EF3E2C">
        <w:rPr>
          <w:lang w:val="nl-NL"/>
        </w:rPr>
        <w:t xml:space="preserve"> een redelijke aanpassing van de inruilwaarde voorstellen. Zonder overeenstemming gelden de afspraken uit de inruil- en koopovereenkomst.</w:t>
      </w:r>
    </w:p>
    <w:p w14:paraId="7E04FFA9" w14:textId="77777777" w:rsidR="0011362B" w:rsidRPr="00EF3E2C" w:rsidRDefault="00000000">
      <w:pPr>
        <w:keepNext/>
        <w:spacing w:before="48" w:after="12"/>
        <w:rPr>
          <w:lang w:val="nl-NL"/>
        </w:rPr>
      </w:pPr>
      <w:r w:rsidRPr="00EF3E2C">
        <w:rPr>
          <w:b/>
          <w:color w:val="102A43"/>
          <w:sz w:val="18"/>
          <w:lang w:val="nl-NL"/>
        </w:rPr>
        <w:t>11. Levering, tenaamstelling en risico</w:t>
      </w:r>
    </w:p>
    <w:p w14:paraId="20D0F8C6" w14:textId="77777777"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levert op de afgesproken datum en plaats. Bij vertraging informeert </w:t>
      </w:r>
      <w:proofErr w:type="spellStart"/>
      <w:r w:rsidRPr="00EF3E2C">
        <w:rPr>
          <w:lang w:val="nl-NL"/>
        </w:rPr>
        <w:t>Northlane</w:t>
      </w:r>
      <w:proofErr w:type="spellEnd"/>
      <w:r w:rsidRPr="00EF3E2C">
        <w:rPr>
          <w:lang w:val="nl-NL"/>
        </w:rPr>
        <w:t xml:space="preserve"> de consument en wordt een redelijke nieuwe termijn vastgesteld.</w:t>
      </w:r>
    </w:p>
    <w:p w14:paraId="0BE47982" w14:textId="77777777" w:rsidR="0011362B" w:rsidRPr="00EF3E2C" w:rsidRDefault="00000000">
      <w:pPr>
        <w:spacing w:after="23"/>
        <w:rPr>
          <w:lang w:val="nl-NL"/>
        </w:rPr>
      </w:pPr>
      <w:r w:rsidRPr="00EF3E2C">
        <w:rPr>
          <w:lang w:val="nl-NL"/>
        </w:rPr>
        <w:t>Eigendom en risico gaan over bij feitelijke aflevering en tenaamstelling nadat de koopprijs is betaald. Vanaf tenaamstelling zorgt de consument voor verzekering, belasting en overige voertuigverplichtingen.</w:t>
      </w:r>
    </w:p>
    <w:p w14:paraId="57161ED5" w14:textId="77777777" w:rsidR="0011362B" w:rsidRPr="00EF3E2C" w:rsidRDefault="00000000">
      <w:pPr>
        <w:keepNext/>
        <w:spacing w:before="48" w:after="12"/>
        <w:rPr>
          <w:lang w:val="nl-NL"/>
        </w:rPr>
      </w:pPr>
      <w:r w:rsidRPr="00EF3E2C">
        <w:rPr>
          <w:b/>
          <w:color w:val="102A43"/>
          <w:sz w:val="18"/>
          <w:lang w:val="nl-NL"/>
        </w:rPr>
        <w:t>12. Aflevering en documenten</w:t>
      </w:r>
    </w:p>
    <w:p w14:paraId="06A9AA79" w14:textId="77777777" w:rsidR="0011362B" w:rsidRPr="00EF3E2C" w:rsidRDefault="00000000">
      <w:pPr>
        <w:spacing w:after="23"/>
        <w:rPr>
          <w:lang w:val="nl-NL"/>
        </w:rPr>
      </w:pPr>
      <w:r w:rsidRPr="00EF3E2C">
        <w:rPr>
          <w:lang w:val="nl-NL"/>
        </w:rPr>
        <w:t>Bij aflevering ontvangt de consument de overeengekomen sleutels, documenten en accessoires. Kilometerstand, zichtbare staat, brandstof- of accuniveau en openstaande afspraken worden in het afleveringsrapport vastgelegd.</w:t>
      </w:r>
    </w:p>
    <w:p w14:paraId="35FD964F" w14:textId="77777777" w:rsidR="0011362B" w:rsidRPr="00EF3E2C" w:rsidRDefault="00000000">
      <w:pPr>
        <w:spacing w:after="23"/>
        <w:rPr>
          <w:lang w:val="nl-NL"/>
        </w:rPr>
      </w:pPr>
      <w:r w:rsidRPr="00EF3E2C">
        <w:rPr>
          <w:lang w:val="nl-NL"/>
        </w:rPr>
        <w:t>Ondertekening van het afleveringsrapport bevestigt de feitelijke aflevering maar beperkt geen wettelijke rechten ten aanzien van verborgen of later blijkende gebreken.</w:t>
      </w:r>
    </w:p>
    <w:tbl>
      <w:tblPr>
        <w:tblW w:w="0" w:type="auto"/>
        <w:jc w:val="center"/>
        <w:tblLook w:val="04A0" w:firstRow="1" w:lastRow="0" w:firstColumn="1" w:lastColumn="0" w:noHBand="0" w:noVBand="1"/>
      </w:tblPr>
      <w:tblGrid>
        <w:gridCol w:w="10206"/>
      </w:tblGrid>
      <w:tr w:rsidR="0011362B" w14:paraId="236E31AB" w14:textId="77777777">
        <w:trPr>
          <w:jc w:val="center"/>
        </w:trPr>
        <w:tc>
          <w:tcPr>
            <w:tcW w:w="10206" w:type="dxa"/>
            <w:tcBorders>
              <w:top w:val="nil"/>
              <w:left w:val="nil"/>
              <w:bottom w:val="nil"/>
              <w:right w:val="nil"/>
            </w:tcBorders>
            <w:shd w:val="clear" w:color="auto" w:fill="102A43"/>
            <w:tcMar>
              <w:top w:w="38" w:type="dxa"/>
              <w:left w:w="75" w:type="dxa"/>
              <w:bottom w:w="38" w:type="dxa"/>
              <w:right w:w="75" w:type="dxa"/>
            </w:tcMar>
          </w:tcPr>
          <w:p w14:paraId="5C7C30EF" w14:textId="77777777" w:rsidR="0011362B" w:rsidRDefault="00000000">
            <w:pPr>
              <w:keepNext/>
            </w:pPr>
            <w:r>
              <w:rPr>
                <w:b/>
                <w:color w:val="FFFFFF"/>
                <w:sz w:val="17"/>
              </w:rPr>
              <w:t>CONFORMITEIT, GARANTIE EN KLACHTEN</w:t>
            </w:r>
          </w:p>
        </w:tc>
      </w:tr>
    </w:tbl>
    <w:p w14:paraId="557435BA" w14:textId="77777777" w:rsidR="0011362B" w:rsidRDefault="0011362B">
      <w:pPr>
        <w:spacing w:line="43" w:lineRule="auto"/>
      </w:pPr>
    </w:p>
    <w:p w14:paraId="663DFAC8" w14:textId="77777777" w:rsidR="0011362B" w:rsidRDefault="00000000">
      <w:pPr>
        <w:keepNext/>
        <w:spacing w:before="48" w:after="12"/>
      </w:pPr>
      <w:r>
        <w:rPr>
          <w:b/>
          <w:color w:val="102A43"/>
          <w:sz w:val="18"/>
        </w:rPr>
        <w:t>13. Wettelijke conformiteit</w:t>
      </w:r>
    </w:p>
    <w:p w14:paraId="72CABF2B" w14:textId="77777777" w:rsidR="0011362B" w:rsidRPr="00EF3E2C" w:rsidRDefault="00000000">
      <w:pPr>
        <w:spacing w:after="23"/>
        <w:rPr>
          <w:lang w:val="nl-NL"/>
        </w:rPr>
      </w:pPr>
      <w:r w:rsidRPr="00EF3E2C">
        <w:rPr>
          <w:lang w:val="nl-NL"/>
        </w:rPr>
        <w:t>Het voertuig moet beantwoorden aan wat de consument daarvan redelijkerwijs mag verwachten. Er bestaat geen vaste wettelijke garantietermijn; duur en omvang hangen af van onder meer aard, leeftijd, kilometerstand, prijs en normale levensduur.</w:t>
      </w:r>
    </w:p>
    <w:p w14:paraId="6714BFC4" w14:textId="77777777" w:rsidR="0011362B" w:rsidRPr="00EF3E2C" w:rsidRDefault="00000000">
      <w:pPr>
        <w:spacing w:after="23"/>
        <w:rPr>
          <w:lang w:val="nl-NL"/>
        </w:rPr>
      </w:pPr>
      <w:r w:rsidRPr="00EF3E2C">
        <w:rPr>
          <w:lang w:val="nl-NL"/>
        </w:rPr>
        <w:t>Komt een gebrek binnen twaalf maanden na aflevering aan het licht, dan wordt bij consumentenkoop in beginsel vermoed dat het gebrek al bij aflevering aanwezig was, tenzij de aard van het voertuig of gebrek zich daartegen verzet.</w:t>
      </w:r>
    </w:p>
    <w:p w14:paraId="220DB8AB" w14:textId="77777777" w:rsidR="0011362B" w:rsidRPr="00EF3E2C" w:rsidRDefault="00000000">
      <w:pPr>
        <w:keepNext/>
        <w:spacing w:before="48" w:after="12"/>
        <w:rPr>
          <w:lang w:val="nl-NL"/>
        </w:rPr>
      </w:pPr>
      <w:r w:rsidRPr="00EF3E2C">
        <w:rPr>
          <w:b/>
          <w:color w:val="102A43"/>
          <w:sz w:val="18"/>
          <w:lang w:val="nl-NL"/>
        </w:rPr>
        <w:t>14. Melding en onderzoek</w:t>
      </w:r>
    </w:p>
    <w:p w14:paraId="03723245" w14:textId="77777777" w:rsidR="0011362B" w:rsidRPr="00EF3E2C" w:rsidRDefault="00000000">
      <w:pPr>
        <w:spacing w:after="23"/>
        <w:rPr>
          <w:lang w:val="nl-NL"/>
        </w:rPr>
      </w:pPr>
      <w:r w:rsidRPr="00EF3E2C">
        <w:rPr>
          <w:lang w:val="nl-NL"/>
        </w:rPr>
        <w:t xml:space="preserve">De consument meldt een probleem zo spoedig mogelijk en geeft </w:t>
      </w:r>
      <w:proofErr w:type="spellStart"/>
      <w:r w:rsidRPr="00EF3E2C">
        <w:rPr>
          <w:lang w:val="nl-NL"/>
        </w:rPr>
        <w:t>Northlane</w:t>
      </w:r>
      <w:proofErr w:type="spellEnd"/>
      <w:r w:rsidRPr="00EF3E2C">
        <w:rPr>
          <w:lang w:val="nl-NL"/>
        </w:rPr>
        <w:t xml:space="preserve"> eerst een redelijke gelegenheid het voertuig te onderzoeken. De consument verstrekt relevante informatie en stelt het voertuig beschikbaar voor diagnose.</w:t>
      </w:r>
    </w:p>
    <w:p w14:paraId="4EFF32BE" w14:textId="77777777" w:rsidR="0011362B" w:rsidRPr="00EF3E2C" w:rsidRDefault="00000000">
      <w:pPr>
        <w:spacing w:after="23"/>
        <w:rPr>
          <w:lang w:val="nl-NL"/>
        </w:rPr>
      </w:pPr>
      <w:r w:rsidRPr="00EF3E2C">
        <w:rPr>
          <w:lang w:val="nl-NL"/>
        </w:rPr>
        <w:t>Zonder voorafgaand overleg laat de consument geen reparatie door een derde uitvoeren, behalve wanneer direct handelen redelijkerwijs noodzakelijk is om gevaar of verdere schade te voorkomen. In dat geval worden bewijs, diagnose en facturen bewaard.</w:t>
      </w:r>
    </w:p>
    <w:p w14:paraId="2F4A8D46" w14:textId="77777777" w:rsidR="0011362B" w:rsidRPr="00EF3E2C" w:rsidRDefault="00000000">
      <w:pPr>
        <w:keepNext/>
        <w:spacing w:before="48" w:after="12"/>
        <w:rPr>
          <w:lang w:val="nl-NL"/>
        </w:rPr>
      </w:pPr>
      <w:r w:rsidRPr="00EF3E2C">
        <w:rPr>
          <w:b/>
          <w:color w:val="102A43"/>
          <w:sz w:val="18"/>
          <w:lang w:val="nl-NL"/>
        </w:rPr>
        <w:t>15. Herstel en andere oplossingen</w:t>
      </w:r>
    </w:p>
    <w:p w14:paraId="5A1A7FA2" w14:textId="77777777" w:rsidR="0011362B" w:rsidRPr="00EF3E2C" w:rsidRDefault="00000000">
      <w:pPr>
        <w:spacing w:after="23"/>
        <w:rPr>
          <w:lang w:val="nl-NL"/>
        </w:rPr>
      </w:pPr>
      <w:r w:rsidRPr="00EF3E2C">
        <w:rPr>
          <w:lang w:val="nl-NL"/>
        </w:rPr>
        <w:t xml:space="preserve">Bij een gebrek waarvoor </w:t>
      </w:r>
      <w:proofErr w:type="spellStart"/>
      <w:r w:rsidRPr="00EF3E2C">
        <w:rPr>
          <w:lang w:val="nl-NL"/>
        </w:rPr>
        <w:t>Northlane</w:t>
      </w:r>
      <w:proofErr w:type="spellEnd"/>
      <w:r w:rsidRPr="00EF3E2C">
        <w:rPr>
          <w:lang w:val="nl-NL"/>
        </w:rPr>
        <w:t xml:space="preserve"> wettelijk verantwoordelijk is, zorgt </w:t>
      </w:r>
      <w:proofErr w:type="spellStart"/>
      <w:r w:rsidRPr="00EF3E2C">
        <w:rPr>
          <w:lang w:val="nl-NL"/>
        </w:rPr>
        <w:t>Northlane</w:t>
      </w:r>
      <w:proofErr w:type="spellEnd"/>
      <w:r w:rsidRPr="00EF3E2C">
        <w:rPr>
          <w:lang w:val="nl-NL"/>
        </w:rPr>
        <w:t xml:space="preserve"> kosteloos voor een passende oplossing binnen een redelijke termijn en zonder ernstige overlast. Afhankelijk van de omstandigheden kan dat herstel, vervanging, prijsvermindering of ontbinding zijn.</w:t>
      </w:r>
    </w:p>
    <w:p w14:paraId="459F5573" w14:textId="77777777" w:rsidR="0011362B" w:rsidRPr="00EF3E2C" w:rsidRDefault="00000000">
      <w:pPr>
        <w:spacing w:after="23"/>
        <w:rPr>
          <w:lang w:val="nl-NL"/>
        </w:rPr>
      </w:pPr>
      <w:proofErr w:type="spellStart"/>
      <w:r w:rsidRPr="00EF3E2C">
        <w:rPr>
          <w:lang w:val="nl-NL"/>
        </w:rPr>
        <w:t>Welke oplossing passend is, wordt bepaald met inachtneming van de wettelijke rechten van de consument.</w:t>
      </w:r>
      <w:proofErr w:type="spellEnd"/>
      <w:r w:rsidRPr="00EF3E2C">
        <w:rPr>
          <w:lang w:val="nl-NL"/>
        </w:rPr>
      </w:r>
    </w:p>
    <w:p w14:paraId="0C9DF053" w14:textId="77777777" w:rsidR="0011362B" w:rsidRPr="00EF3E2C" w:rsidRDefault="00000000">
      <w:pPr>
        <w:keepNext/>
        <w:spacing w:before="48" w:after="12"/>
        <w:rPr>
          <w:lang w:val="nl-NL"/>
        </w:rPr>
      </w:pPr>
      <w:r w:rsidRPr="00EF3E2C">
        <w:rPr>
          <w:b/>
          <w:color w:val="102A43"/>
          <w:sz w:val="18"/>
          <w:lang w:val="nl-NL"/>
        </w:rPr>
        <w:t>16. Aanvullende commerciële garantie</w:t>
      </w:r>
    </w:p>
    <w:p w14:paraId="221967F0" w14:textId="77777777" w:rsidR="0011362B" w:rsidRPr="00EF3E2C" w:rsidRDefault="00000000">
      <w:pPr>
        <w:spacing w:after="23"/>
        <w:rPr>
          <w:lang w:val="nl-NL"/>
        </w:rPr>
      </w:pPr>
      <w:r w:rsidRPr="00EF3E2C">
        <w:rPr>
          <w:lang w:val="nl-NL"/>
        </w:rPr>
        <w:t>Aanvullende garantie geldt alleen wanneer deze schriftelijk is vastgelegd in de koopovereenkomst of een garantiecertificaat. Daarin staan duur, kilometerlimiet, dekking, uitsluitingen, eigen bijdrage en claimprocedure.</w:t>
      </w:r>
    </w:p>
    <w:p w14:paraId="43B5161D" w14:textId="77777777" w:rsidR="0011362B" w:rsidRPr="00EF3E2C" w:rsidRDefault="00000000">
      <w:pPr>
        <w:spacing w:after="23"/>
        <w:rPr>
          <w:lang w:val="nl-NL"/>
        </w:rPr>
      </w:pPr>
      <w:r w:rsidRPr="00EF3E2C">
        <w:rPr>
          <w:lang w:val="nl-NL"/>
        </w:rPr>
        <w:t>Aanvullende garantie komt boven op wettelijke rechten en kan deze nooit beperken.</w:t>
      </w:r>
    </w:p>
    <w:p w14:paraId="151E2BA8" w14:textId="77777777" w:rsidR="0011362B" w:rsidRPr="00EF3E2C" w:rsidRDefault="00000000">
      <w:pPr>
        <w:keepNext/>
        <w:spacing w:before="48" w:after="12"/>
        <w:rPr>
          <w:lang w:val="nl-NL"/>
        </w:rPr>
      </w:pPr>
      <w:r w:rsidRPr="00EF3E2C">
        <w:rPr>
          <w:b/>
          <w:color w:val="102A43"/>
          <w:sz w:val="18"/>
          <w:lang w:val="nl-NL"/>
        </w:rPr>
        <w:t>17. Gebruik, onderhoud en slijtage</w:t>
      </w:r>
    </w:p>
    <w:p w14:paraId="417D8CB2" w14:textId="77777777" w:rsidR="0011362B" w:rsidRPr="00EF3E2C" w:rsidRDefault="00000000">
      <w:pPr>
        <w:spacing w:after="23"/>
        <w:rPr>
          <w:lang w:val="nl-NL"/>
        </w:rPr>
      </w:pPr>
      <w:r w:rsidRPr="00EF3E2C">
        <w:rPr>
          <w:lang w:val="nl-NL"/>
        </w:rPr>
        <w:t>De consument gebruikt en onderhoudt het voertuig volgens voorschriften, reageert passend op waarschuwingsmeldingen en voorkomt waar redelijkerwijs mogelijk verdere schade.</w:t>
      </w:r>
    </w:p>
    <w:p w14:paraId="088B5924" w14:textId="77777777" w:rsidR="0011362B" w:rsidRPr="00EF3E2C" w:rsidRDefault="00000000">
      <w:pPr>
        <w:spacing w:after="23"/>
        <w:rPr>
          <w:lang w:val="nl-NL"/>
        </w:rPr>
      </w:pPr>
      <w:r w:rsidRPr="00EF3E2C">
        <w:rPr>
          <w:lang w:val="nl-NL"/>
        </w:rPr>
        <w:t xml:space="preserve">Normale slijtage is niet automatisch een gebrek. Schade door ongeval, verkeerd gebruik, verwaarloosd onderhoud, </w:t>
      </w:r>
      <w:proofErr w:type="spellStart"/>
      <w:r w:rsidRPr="00EF3E2C">
        <w:rPr>
          <w:lang w:val="nl-NL"/>
        </w:rPr>
        <w:t>tuning</w:t>
      </w:r>
      <w:proofErr w:type="spellEnd"/>
      <w:r w:rsidRPr="00EF3E2C">
        <w:rPr>
          <w:lang w:val="nl-NL"/>
        </w:rPr>
        <w:t xml:space="preserve"> of wijzigingen na aflevering valt niet voor rekening van </w:t>
      </w:r>
      <w:proofErr w:type="spellStart"/>
      <w:r w:rsidRPr="00EF3E2C">
        <w:rPr>
          <w:lang w:val="nl-NL"/>
        </w:rPr>
        <w:t>Northlane</w:t>
      </w:r>
      <w:proofErr w:type="spellEnd"/>
      <w:r w:rsidRPr="00EF3E2C">
        <w:rPr>
          <w:lang w:val="nl-NL"/>
        </w:rPr>
        <w:t xml:space="preserve"> voor zover </w:t>
      </w:r>
      <w:proofErr w:type="spellStart"/>
      <w:r w:rsidRPr="00EF3E2C">
        <w:rPr>
          <w:lang w:val="nl-NL"/>
        </w:rPr>
        <w:t>Northlane</w:t>
      </w:r>
      <w:proofErr w:type="spellEnd"/>
      <w:r w:rsidRPr="00EF3E2C">
        <w:rPr>
          <w:lang w:val="nl-NL"/>
        </w:rPr>
        <w:t xml:space="preserve"> het oorzakelijk verband kan aantonen.</w:t>
      </w:r>
    </w:p>
    <w:p w14:paraId="64E770B3" w14:textId="77777777" w:rsidR="0011362B" w:rsidRPr="00EF3E2C" w:rsidRDefault="00000000">
      <w:pPr>
        <w:rPr>
          <w:lang w:val="nl-NL"/>
        </w:rPr>
      </w:pPr>
      <w:r w:rsidRPr="00EF3E2C">
        <w:rPr>
          <w:lang w:val="nl-NL"/>
        </w:rPr>
        <w:br w:type="page"/>
      </w:r>
    </w:p>
    <w:tbl>
      <w:tblPr>
        <w:tblW w:w="0" w:type="auto"/>
        <w:jc w:val="center"/>
        <w:tblLook w:val="04A0" w:firstRow="1" w:lastRow="0" w:firstColumn="1" w:lastColumn="0" w:noHBand="0" w:noVBand="1"/>
      </w:tblPr>
      <w:tblGrid>
        <w:gridCol w:w="10206"/>
      </w:tblGrid>
      <w:tr w:rsidR="0011362B" w14:paraId="05EAC6C7" w14:textId="77777777">
        <w:trPr>
          <w:jc w:val="center"/>
        </w:trPr>
        <w:tc>
          <w:tcPr>
            <w:tcW w:w="10206" w:type="dxa"/>
            <w:tcBorders>
              <w:top w:val="nil"/>
              <w:left w:val="nil"/>
              <w:bottom w:val="nil"/>
              <w:right w:val="nil"/>
            </w:tcBorders>
          </w:tcPr>
          <w:p w14:paraId="1DDB6CD4" w14:textId="77777777" w:rsidR="0011362B" w:rsidRDefault="00000000">
            <w:pPr>
              <w:jc w:val="center"/>
            </w:pPr>
            <w:r>
              <w:rPr>
                <w:noProof/>
              </w:rPr>
              <w:lastRenderedPageBreak/>
              <w:drawing>
                <wp:inline distT="0" distB="0" distL="0" distR="0" wp14:anchorId="533A8730" wp14:editId="07611382">
                  <wp:extent cx="5040000" cy="12238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HLANE - Tekst - liggend.png"/>
                          <pic:cNvPicPr/>
                        </pic:nvPicPr>
                        <pic:blipFill>
                          <a:blip r:embed="rId8"/>
                          <a:stretch>
                            <a:fillRect/>
                          </a:stretch>
                        </pic:blipFill>
                        <pic:spPr>
                          <a:xfrm>
                            <a:off x="0" y="0"/>
                            <a:ext cx="5040000" cy="1223812"/>
                          </a:xfrm>
                          <a:prstGeom prst="rect">
                            <a:avLst/>
                          </a:prstGeom>
                        </pic:spPr>
                      </pic:pic>
                    </a:graphicData>
                  </a:graphic>
                </wp:inline>
              </w:drawing>
            </w:r>
          </w:p>
        </w:tc>
      </w:tr>
    </w:tbl>
    <w:p w14:paraId="1AD877E4" w14:textId="77777777" w:rsidR="0011362B" w:rsidRDefault="0011362B">
      <w:pPr>
        <w:spacing w:line="36" w:lineRule="auto"/>
      </w:pPr>
    </w:p>
    <w:tbl>
      <w:tblPr>
        <w:tblW w:w="0" w:type="auto"/>
        <w:jc w:val="center"/>
        <w:tblLook w:val="04A0" w:firstRow="1" w:lastRow="0" w:firstColumn="1" w:lastColumn="0" w:noHBand="0" w:noVBand="1"/>
      </w:tblPr>
      <w:tblGrid>
        <w:gridCol w:w="10206"/>
      </w:tblGrid>
      <w:tr w:rsidR="0011362B" w14:paraId="215BA38A" w14:textId="77777777">
        <w:trPr>
          <w:jc w:val="center"/>
        </w:trPr>
        <w:tc>
          <w:tcPr>
            <w:tcW w:w="10206" w:type="dxa"/>
            <w:tcBorders>
              <w:top w:val="nil"/>
              <w:left w:val="nil"/>
              <w:bottom w:val="nil"/>
              <w:right w:val="nil"/>
            </w:tcBorders>
            <w:shd w:val="clear" w:color="auto" w:fill="102A43"/>
            <w:tcMar>
              <w:top w:w="38" w:type="dxa"/>
              <w:left w:w="75" w:type="dxa"/>
              <w:bottom w:w="38" w:type="dxa"/>
              <w:right w:w="75" w:type="dxa"/>
            </w:tcMar>
          </w:tcPr>
          <w:p w14:paraId="7D7C371F" w14:textId="77777777" w:rsidR="0011362B" w:rsidRDefault="00000000">
            <w:pPr>
              <w:keepNext/>
            </w:pPr>
            <w:r>
              <w:rPr>
                <w:b/>
                <w:color w:val="FFFFFF"/>
                <w:sz w:val="17"/>
              </w:rPr>
              <w:t>DIENSTEN, AANSPRAKELIJKHEID EN OVERMACHT</w:t>
            </w:r>
          </w:p>
        </w:tc>
      </w:tr>
    </w:tbl>
    <w:p w14:paraId="539DA199" w14:textId="77777777" w:rsidR="0011362B" w:rsidRDefault="0011362B">
      <w:pPr>
        <w:spacing w:line="43" w:lineRule="auto"/>
      </w:pPr>
    </w:p>
    <w:p w14:paraId="614D5AD3" w14:textId="77777777" w:rsidR="0011362B" w:rsidRDefault="00000000">
      <w:pPr>
        <w:keepNext/>
        <w:spacing w:before="48" w:after="12"/>
      </w:pPr>
      <w:r>
        <w:rPr>
          <w:b/>
          <w:color w:val="102A43"/>
          <w:sz w:val="18"/>
        </w:rPr>
        <w:t>18. Aanverwante diensten</w:t>
      </w:r>
    </w:p>
    <w:p w14:paraId="6FA22E3C" w14:textId="77777777" w:rsidR="0011362B" w:rsidRPr="00EF3E2C" w:rsidRDefault="00000000">
      <w:pPr>
        <w:spacing w:after="23"/>
        <w:rPr>
          <w:lang w:val="nl-NL"/>
        </w:rPr>
      </w:pPr>
      <w:r w:rsidRPr="00EF3E2C">
        <w:rPr>
          <w:lang w:val="nl-NL"/>
        </w:rPr>
        <w:t>Voor onderhoud, diagnose, reparatie, transport, poetswerk, accessoires of andere diensten worden werkzaamheden, prijs, toestemming en eventuele maximale kosten vooraf zo duidelijk mogelijk vastgelegd.</w:t>
      </w:r>
    </w:p>
    <w:p w14:paraId="3BD4AEFB" w14:textId="77777777" w:rsidR="0011362B" w:rsidRPr="00EF3E2C" w:rsidRDefault="00000000">
      <w:pPr>
        <w:spacing w:after="23"/>
        <w:rPr>
          <w:lang w:val="nl-NL"/>
        </w:rPr>
      </w:pPr>
      <w:r w:rsidRPr="00EF3E2C">
        <w:rPr>
          <w:lang w:val="nl-NL"/>
        </w:rPr>
        <w:t>Aanvullend werk wordt alleen uitgevoerd na toestemming, behalve wanneer direct handelen redelijkerwijs noodzakelijk is om schade of onveiligheid te voorkomen en voorafgaand overleg niet mogelijk is.</w:t>
      </w:r>
    </w:p>
    <w:p w14:paraId="69499E56" w14:textId="77777777" w:rsidR="0011362B" w:rsidRPr="00EF3E2C" w:rsidRDefault="00000000">
      <w:pPr>
        <w:keepNext/>
        <w:spacing w:before="48" w:after="12"/>
        <w:rPr>
          <w:lang w:val="nl-NL"/>
        </w:rPr>
      </w:pPr>
      <w:r w:rsidRPr="00EF3E2C">
        <w:rPr>
          <w:b/>
          <w:color w:val="102A43"/>
          <w:sz w:val="18"/>
          <w:lang w:val="nl-NL"/>
        </w:rPr>
        <w:t>19. Aansprakelijkheid</w:t>
      </w:r>
    </w:p>
    <w:p w14:paraId="484C2A33" w14:textId="77777777"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is aansprakelijk voor schade die het gevolg is van een toerekenbare tekortkoming of onrechtmatig handelen. Aansprakelijkheidsbeperkingen gelden niet bij opzet of bewuste roekeloosheid en beperken geen dwingende consumentenrechten.</w:t>
      </w:r>
    </w:p>
    <w:p w14:paraId="2CFBC204" w14:textId="77777777" w:rsidR="0011362B" w:rsidRPr="00EF3E2C" w:rsidRDefault="00000000">
      <w:pPr>
        <w:spacing w:after="23"/>
        <w:rPr>
          <w:lang w:val="nl-NL"/>
        </w:rPr>
      </w:pPr>
      <w:r w:rsidRPr="00EF3E2C">
        <w:rPr>
          <w:lang w:val="nl-NL"/>
        </w:rPr>
        <w:t xml:space="preserve">De consument beperkt schade waar dat redelijkerwijs mogelijk is en meldt een probleem tijdig. </w:t>
      </w:r>
      <w:proofErr w:type="spellStart"/>
      <w:r w:rsidRPr="00EF3E2C">
        <w:rPr>
          <w:lang w:val="nl-NL"/>
        </w:rPr>
        <w:t>Northlane</w:t>
      </w:r>
      <w:proofErr w:type="spellEnd"/>
      <w:r w:rsidRPr="00EF3E2C">
        <w:rPr>
          <w:lang w:val="nl-NL"/>
        </w:rPr>
        <w:t xml:space="preserve"> is niet verantwoordelijk voor schade die uitsluitend is veroorzaakt door handelen van de consument of een derde na aflevering.</w:t>
      </w:r>
    </w:p>
    <w:p w14:paraId="514EE4F9" w14:textId="77777777" w:rsidR="0011362B" w:rsidRPr="00EF3E2C" w:rsidRDefault="00000000">
      <w:pPr>
        <w:keepNext/>
        <w:spacing w:before="48" w:after="12"/>
        <w:rPr>
          <w:lang w:val="nl-NL"/>
        </w:rPr>
      </w:pPr>
      <w:r w:rsidRPr="00EF3E2C">
        <w:rPr>
          <w:b/>
          <w:color w:val="102A43"/>
          <w:sz w:val="18"/>
          <w:lang w:val="nl-NL"/>
        </w:rPr>
        <w:t>20. Overmacht</w:t>
      </w:r>
    </w:p>
    <w:p w14:paraId="5AB31646" w14:textId="77777777" w:rsidR="0011362B" w:rsidRPr="00EF3E2C" w:rsidRDefault="00000000">
      <w:pPr>
        <w:spacing w:after="23"/>
        <w:rPr>
          <w:lang w:val="nl-NL"/>
        </w:rPr>
      </w:pPr>
      <w:r w:rsidRPr="00EF3E2C">
        <w:rPr>
          <w:lang w:val="nl-NL"/>
        </w:rPr>
        <w:t>Kan een partij tijdelijk niet nakomen door een omstandigheid buiten haar redelijke invloed, dan informeert zij de andere partij zo snel mogelijk. Partijen overleggen over uitstel of een andere passende oplossing.</w:t>
      </w:r>
    </w:p>
    <w:p w14:paraId="236A51E6" w14:textId="77777777" w:rsidR="0011362B" w:rsidRPr="00EF3E2C" w:rsidRDefault="00000000">
      <w:pPr>
        <w:spacing w:after="23"/>
        <w:rPr>
          <w:lang w:val="nl-NL"/>
        </w:rPr>
      </w:pPr>
      <w:r w:rsidRPr="00EF3E2C">
        <w:rPr>
          <w:lang w:val="nl-NL"/>
        </w:rPr>
        <w:t>Duurt de verhindering zo lang dat nakoming redelijkerwijs niet meer kan worden verlangd, dan mag de overeenkomst voor het nog niet uitgevoerde deel worden beëindigd. Bedragen voor niet geleverde prestaties worden terugbetaald.</w:t>
      </w:r>
    </w:p>
    <w:p w14:paraId="40D4AF8F" w14:textId="77777777" w:rsidR="0011362B" w:rsidRPr="00EF3E2C" w:rsidRDefault="00000000">
      <w:pPr>
        <w:keepNext/>
        <w:spacing w:before="48" w:after="12"/>
        <w:rPr>
          <w:lang w:val="nl-NL"/>
        </w:rPr>
      </w:pPr>
      <w:r w:rsidRPr="00EF3E2C">
        <w:rPr>
          <w:b/>
          <w:color w:val="102A43"/>
          <w:sz w:val="18"/>
          <w:lang w:val="nl-NL"/>
        </w:rPr>
        <w:t>21. Coulance</w:t>
      </w:r>
    </w:p>
    <w:p w14:paraId="3A5FD3F8" w14:textId="77777777" w:rsidR="0011362B" w:rsidRPr="00EF3E2C" w:rsidRDefault="00000000">
      <w:pPr>
        <w:spacing w:after="23"/>
        <w:rPr>
          <w:lang w:val="nl-NL"/>
        </w:rPr>
      </w:pPr>
      <w:r w:rsidRPr="00EF3E2C">
        <w:rPr>
          <w:lang w:val="nl-NL"/>
        </w:rPr>
        <w:t>Een coulancebijdrage is vrijwillig en vormt zonder uitdrukkelijke erkenning geen aanvaarding van aansprakelijkheid. De concrete klacht, bijdrage, werkzaamheden en reikwijdte van de afwikkeling worden in een afzonderlijke coulanceovereenkomst vastgelegd.</w:t>
      </w:r>
    </w:p>
    <w:p w14:paraId="0953B4D4" w14:textId="77777777" w:rsidR="0011362B" w:rsidRPr="00EF3E2C" w:rsidRDefault="00000000">
      <w:pPr>
        <w:spacing w:after="23"/>
        <w:rPr>
          <w:lang w:val="nl-NL"/>
        </w:rPr>
      </w:pPr>
      <w:r w:rsidRPr="00EF3E2C">
        <w:rPr>
          <w:lang w:val="nl-NL"/>
        </w:rPr>
        <w:t>Een finale kwijting kan alleen betrekking hebben op een duidelijk omschreven klacht, onderdeel en bekende gevolgen en kan dwingende consumentenrechten niet uitsluiten.</w:t>
      </w:r>
    </w:p>
    <w:tbl>
      <w:tblPr>
        <w:tblW w:w="0" w:type="auto"/>
        <w:jc w:val="center"/>
        <w:tblLook w:val="04A0" w:firstRow="1" w:lastRow="0" w:firstColumn="1" w:lastColumn="0" w:noHBand="0" w:noVBand="1"/>
      </w:tblPr>
      <w:tblGrid>
        <w:gridCol w:w="10206"/>
      </w:tblGrid>
      <w:tr w:rsidR="0011362B" w:rsidRPr="00EF3E2C" w14:paraId="7D57CF17" w14:textId="77777777">
        <w:trPr>
          <w:jc w:val="center"/>
        </w:trPr>
        <w:tc>
          <w:tcPr>
            <w:tcW w:w="10206" w:type="dxa"/>
            <w:tcBorders>
              <w:top w:val="nil"/>
              <w:left w:val="nil"/>
              <w:bottom w:val="nil"/>
              <w:right w:val="nil"/>
            </w:tcBorders>
            <w:shd w:val="clear" w:color="auto" w:fill="102A43"/>
            <w:tcMar>
              <w:top w:w="38" w:type="dxa"/>
              <w:left w:w="75" w:type="dxa"/>
              <w:bottom w:w="38" w:type="dxa"/>
              <w:right w:w="75" w:type="dxa"/>
            </w:tcMar>
          </w:tcPr>
          <w:p w14:paraId="6B4CD36C" w14:textId="77777777" w:rsidR="0011362B" w:rsidRPr="00EF3E2C" w:rsidRDefault="00000000">
            <w:pPr>
              <w:keepNext/>
              <w:rPr>
                <w:lang w:val="nl-NL"/>
              </w:rPr>
            </w:pPr>
            <w:r w:rsidRPr="00EF3E2C">
              <w:rPr>
                <w:b/>
                <w:color w:val="FFFFFF"/>
                <w:sz w:val="17"/>
                <w:lang w:val="nl-NL"/>
              </w:rPr>
              <w:t>ONLINE EN BUITEN DE SHOWROOM</w:t>
            </w:r>
          </w:p>
        </w:tc>
      </w:tr>
    </w:tbl>
    <w:p w14:paraId="2CB0A51C" w14:textId="77777777" w:rsidR="0011362B" w:rsidRPr="00EF3E2C" w:rsidRDefault="0011362B">
      <w:pPr>
        <w:spacing w:line="43" w:lineRule="auto"/>
        <w:rPr>
          <w:lang w:val="nl-NL"/>
        </w:rPr>
      </w:pPr>
    </w:p>
    <w:p w14:paraId="0FBAF17A" w14:textId="77777777" w:rsidR="0011362B" w:rsidRPr="00EF3E2C" w:rsidRDefault="00000000">
      <w:pPr>
        <w:keepNext/>
        <w:spacing w:before="48" w:after="12"/>
        <w:rPr>
          <w:lang w:val="nl-NL"/>
        </w:rPr>
      </w:pPr>
      <w:r w:rsidRPr="00EF3E2C">
        <w:rPr>
          <w:b/>
          <w:color w:val="102A43"/>
          <w:sz w:val="18"/>
          <w:lang w:val="nl-NL"/>
        </w:rPr>
        <w:t>22. Koop op afstand of buiten de verkoopruimte</w:t>
      </w:r>
    </w:p>
    <w:p w14:paraId="11CE81AE" w14:textId="77777777" w:rsidR="0011362B" w:rsidRPr="00EF3E2C" w:rsidRDefault="00000000">
      <w:pPr>
        <w:spacing w:after="23"/>
        <w:rPr>
          <w:lang w:val="nl-NL"/>
        </w:rPr>
      </w:pPr>
      <w:r w:rsidRPr="00EF3E2C">
        <w:rPr>
          <w:lang w:val="nl-NL"/>
        </w:rPr>
        <w:t xml:space="preserve">Wordt een overeenkomst volledig online, telefonisch of buiten de verkoopruimte gesloten, dan verstrekt </w:t>
      </w:r>
      <w:proofErr w:type="spellStart"/>
      <w:r w:rsidRPr="00EF3E2C">
        <w:rPr>
          <w:lang w:val="nl-NL"/>
        </w:rPr>
        <w:t>Northlane</w:t>
      </w:r>
      <w:proofErr w:type="spellEnd"/>
      <w:r w:rsidRPr="00EF3E2C">
        <w:rPr>
          <w:lang w:val="nl-NL"/>
        </w:rPr>
        <w:t xml:space="preserve"> vóór de koop de wettelijk verplichte informatie over identiteit, product, prijs, levering, klachten, bedenktijd en eventuele retourkosten.</w:t>
      </w:r>
    </w:p>
    <w:p w14:paraId="3A51B811" w14:textId="77777777" w:rsidR="0011362B" w:rsidRPr="00EF3E2C" w:rsidRDefault="00000000">
      <w:pPr>
        <w:spacing w:after="23"/>
        <w:rPr>
          <w:lang w:val="nl-NL"/>
        </w:rPr>
      </w:pPr>
      <w:r w:rsidRPr="00EF3E2C">
        <w:rPr>
          <w:lang w:val="nl-NL"/>
        </w:rPr>
        <w:t xml:space="preserve">Wanneer wettelijke bedenktijd geldt, bedraagt deze in beginsel veertien dagen. </w:t>
      </w:r>
      <w:proofErr w:type="spellStart"/>
      <w:r w:rsidRPr="00EF3E2C">
        <w:rPr>
          <w:lang w:val="nl-NL"/>
        </w:rPr>
        <w:t>Northlane</w:t>
      </w:r>
      <w:proofErr w:type="spellEnd"/>
      <w:r w:rsidRPr="00EF3E2C">
        <w:rPr>
          <w:lang w:val="nl-NL"/>
        </w:rPr>
        <w:t xml:space="preserve"> verstrekt afzonderlijk herroepingsinformatie en het modelformulier op een duurzame gegevensdrager. Deze algemene voorwaarden vervangen die afzonderlijke informatie niet.</w:t>
      </w:r>
    </w:p>
    <w:p w14:paraId="6C0F456E" w14:textId="77777777" w:rsidR="0011362B" w:rsidRPr="00EF3E2C" w:rsidRDefault="00000000">
      <w:pPr>
        <w:keepNext/>
        <w:spacing w:before="48" w:after="12"/>
        <w:rPr>
          <w:lang w:val="nl-NL"/>
        </w:rPr>
      </w:pPr>
      <w:r w:rsidRPr="00EF3E2C">
        <w:rPr>
          <w:b/>
          <w:color w:val="102A43"/>
          <w:sz w:val="18"/>
          <w:lang w:val="nl-NL"/>
        </w:rPr>
        <w:t>23. Gebruik tijdens bedenktijd</w:t>
      </w:r>
    </w:p>
    <w:p w14:paraId="20E78453" w14:textId="77777777" w:rsidR="0011362B" w:rsidRPr="00EF3E2C" w:rsidRDefault="00000000">
      <w:pPr>
        <w:spacing w:after="23"/>
        <w:rPr>
          <w:lang w:val="nl-NL"/>
        </w:rPr>
      </w:pPr>
      <w:r w:rsidRPr="00EF3E2C">
        <w:rPr>
          <w:lang w:val="nl-NL"/>
        </w:rPr>
        <w:t>Bij een koop op afstand mag de consument het voertuig alleen beoordelen voor zover dat nodig is om aard, kenmerken en werking vast te stellen. Gebruik dat verder gaat kan leiden tot waardevermindering voor zover de wet dat toestaat.</w:t>
      </w:r>
    </w:p>
    <w:p w14:paraId="6CCC2543" w14:textId="77777777" w:rsidR="0011362B" w:rsidRPr="00EF3E2C" w:rsidRDefault="00000000">
      <w:pPr>
        <w:spacing w:after="23"/>
        <w:rPr>
          <w:lang w:val="nl-NL"/>
        </w:rPr>
      </w:pPr>
      <w:proofErr w:type="spellStart"/>
      <w:r w:rsidRPr="00EF3E2C">
        <w:rPr>
          <w:lang w:val="nl-NL"/>
        </w:rPr>
        <w:t>Teruglevering</w:t>
      </w:r>
      <w:proofErr w:type="spellEnd"/>
      <w:r w:rsidRPr="00EF3E2C">
        <w:rPr>
          <w:lang w:val="nl-NL"/>
        </w:rPr>
        <w:t>, kentekenregistratie, verzekering, gebruik, kilometerstand en kosten bij herroeping worden voor de concrete situatie afzonderlijk vastgelegd.</w:t>
      </w:r>
    </w:p>
    <w:p w14:paraId="6EBE759F" w14:textId="77777777" w:rsidR="0011362B" w:rsidRPr="00EF3E2C" w:rsidRDefault="00000000">
      <w:pPr>
        <w:keepNext/>
        <w:spacing w:before="48" w:after="12"/>
        <w:rPr>
          <w:lang w:val="nl-NL"/>
        </w:rPr>
      </w:pPr>
      <w:r w:rsidRPr="00EF3E2C">
        <w:rPr>
          <w:b/>
          <w:color w:val="102A43"/>
          <w:sz w:val="18"/>
          <w:lang w:val="nl-NL"/>
        </w:rPr>
        <w:t>24. Digitale communicatie en ondertekening</w:t>
      </w:r>
    </w:p>
    <w:p w14:paraId="1BB33F63" w14:textId="77777777" w:rsidR="0011362B" w:rsidRPr="00EF3E2C" w:rsidRDefault="00000000">
      <w:pPr>
        <w:spacing w:after="23"/>
        <w:rPr>
          <w:lang w:val="nl-NL"/>
        </w:rPr>
      </w:pPr>
      <w:r w:rsidRPr="00EF3E2C">
        <w:rPr>
          <w:lang w:val="nl-NL"/>
        </w:rPr>
        <w:t xml:space="preserve">Partijen mogen communiceren en ondertekenen per e-mail, digitaal </w:t>
      </w:r>
      <w:proofErr w:type="spellStart"/>
      <w:r w:rsidRPr="00EF3E2C">
        <w:rPr>
          <w:lang w:val="nl-NL"/>
        </w:rPr>
        <w:t>ondertekeningssysteem</w:t>
      </w:r>
      <w:proofErr w:type="spellEnd"/>
      <w:r w:rsidRPr="00EF3E2C">
        <w:rPr>
          <w:lang w:val="nl-NL"/>
        </w:rPr>
        <w:t xml:space="preserve"> of andere afgesproken elektronische weg. De consument ontvangt documenten in een vorm die kan worden opgeslagen.</w:t>
      </w:r>
    </w:p>
    <w:p w14:paraId="46937EB9" w14:textId="77777777" w:rsidR="0011362B" w:rsidRPr="00EF3E2C" w:rsidRDefault="00000000">
      <w:pPr>
        <w:spacing w:after="23"/>
        <w:rPr>
          <w:lang w:val="nl-NL"/>
        </w:rPr>
      </w:pPr>
      <w:r w:rsidRPr="00EF3E2C">
        <w:rPr>
          <w:lang w:val="nl-NL"/>
        </w:rPr>
        <w:t>De consument controleert contactgegevens en meldt wijzigingen zo snel mogelijk.</w:t>
      </w:r>
    </w:p>
    <w:tbl>
      <w:tblPr>
        <w:tblW w:w="0" w:type="auto"/>
        <w:jc w:val="center"/>
        <w:tblLook w:val="04A0" w:firstRow="1" w:lastRow="0" w:firstColumn="1" w:lastColumn="0" w:noHBand="0" w:noVBand="1"/>
      </w:tblPr>
      <w:tblGrid>
        <w:gridCol w:w="10206"/>
      </w:tblGrid>
      <w:tr w:rsidR="0011362B" w14:paraId="4F100BEB" w14:textId="77777777">
        <w:trPr>
          <w:jc w:val="center"/>
        </w:trPr>
        <w:tc>
          <w:tcPr>
            <w:tcW w:w="10206" w:type="dxa"/>
            <w:tcBorders>
              <w:top w:val="nil"/>
              <w:left w:val="nil"/>
              <w:bottom w:val="nil"/>
              <w:right w:val="nil"/>
            </w:tcBorders>
            <w:shd w:val="clear" w:color="auto" w:fill="102A43"/>
            <w:tcMar>
              <w:top w:w="38" w:type="dxa"/>
              <w:left w:w="75" w:type="dxa"/>
              <w:bottom w:w="38" w:type="dxa"/>
              <w:right w:w="75" w:type="dxa"/>
            </w:tcMar>
          </w:tcPr>
          <w:p w14:paraId="23715D2B" w14:textId="77777777" w:rsidR="0011362B" w:rsidRDefault="00000000">
            <w:pPr>
              <w:keepNext/>
            </w:pPr>
            <w:r>
              <w:rPr>
                <w:b/>
                <w:color w:val="FFFFFF"/>
                <w:sz w:val="17"/>
              </w:rPr>
              <w:t>PRIVACY, KLACHTEN EN SLOTBEPALINGEN</w:t>
            </w:r>
          </w:p>
        </w:tc>
      </w:tr>
    </w:tbl>
    <w:p w14:paraId="35A61348" w14:textId="77777777" w:rsidR="0011362B" w:rsidRDefault="0011362B">
      <w:pPr>
        <w:spacing w:line="43" w:lineRule="auto"/>
      </w:pPr>
    </w:p>
    <w:p w14:paraId="3F3E93FD" w14:textId="77777777" w:rsidR="0011362B" w:rsidRDefault="00000000">
      <w:pPr>
        <w:keepNext/>
        <w:spacing w:before="48" w:after="12"/>
      </w:pPr>
      <w:r>
        <w:rPr>
          <w:b/>
          <w:color w:val="102A43"/>
          <w:sz w:val="18"/>
        </w:rPr>
        <w:t>25. Persoonsgegevens</w:t>
      </w:r>
    </w:p>
    <w:p w14:paraId="5EC01ACA" w14:textId="77777777"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verwerkt persoonsgegevens voor identificatie, koop, betaling, tenaamstelling, proefrit, garantie, klachten, fraudepreventie, wettelijke controles en administratie. Meer informatie staat in de privacyverklaring via https://northlane-automotive.nl/privacyverklaring/.</w:t>
      </w:r>
    </w:p>
    <w:p w14:paraId="0AD094F9" w14:textId="77777777"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bewaart gegevens niet langer dan noodzakelijk of wettelijk verplicht en verstrekt gegevens alleen wanneer daarvoor een geldige grond bestaat.</w:t>
      </w:r>
    </w:p>
    <w:p w14:paraId="7EEFC2E9" w14:textId="77777777" w:rsidR="0011362B" w:rsidRPr="00EF3E2C" w:rsidRDefault="00000000">
      <w:pPr>
        <w:keepNext/>
        <w:spacing w:before="48" w:after="12"/>
        <w:rPr>
          <w:lang w:val="nl-NL"/>
        </w:rPr>
      </w:pPr>
      <w:r w:rsidRPr="00EF3E2C">
        <w:rPr>
          <w:b/>
          <w:color w:val="102A43"/>
          <w:sz w:val="18"/>
          <w:lang w:val="nl-NL"/>
        </w:rPr>
        <w:t>26. Klachtenprocedure</w:t>
      </w:r>
    </w:p>
    <w:p w14:paraId="4F155629" w14:textId="77777777" w:rsidR="0011362B" w:rsidRPr="00EF3E2C" w:rsidRDefault="00000000">
      <w:pPr>
        <w:spacing w:after="23"/>
        <w:rPr>
          <w:lang w:val="nl-NL"/>
        </w:rPr>
      </w:pPr>
      <w:r w:rsidRPr="00EF3E2C">
        <w:rPr>
          <w:lang w:val="nl-NL"/>
        </w:rPr>
        <w:t xml:space="preserve">Een klacht kan worden ingediend via info@northlane-automotive.nl of schriftelijk aan Leerlooierstraat 9, 4871 EN Etten-Leur. </w:t>
      </w:r>
      <w:proofErr w:type="spellStart"/>
      <w:r w:rsidRPr="00EF3E2C">
        <w:rPr>
          <w:lang w:val="nl-NL"/>
        </w:rPr>
        <w:t>Northlane</w:t>
      </w:r>
      <w:proofErr w:type="spellEnd"/>
      <w:r w:rsidRPr="00EF3E2C">
        <w:rPr>
          <w:lang w:val="nl-NL"/>
        </w:rPr>
        <w:t xml:space="preserve"> bevestigt ontvangst en reageert binnen een redelijke termijn.</w:t>
      </w:r>
    </w:p>
    <w:p w14:paraId="009743EE" w14:textId="77777777" w:rsidR="0011362B" w:rsidRPr="00EF3E2C" w:rsidRDefault="00000000">
      <w:pPr>
        <w:spacing w:after="23"/>
        <w:rPr>
          <w:lang w:val="nl-NL"/>
        </w:rPr>
      </w:pPr>
      <w:r w:rsidRPr="00EF3E2C">
        <w:rPr>
          <w:lang w:val="nl-NL"/>
        </w:rPr>
        <w:t xml:space="preserve">De consument geeft </w:t>
      </w:r>
      <w:proofErr w:type="spellStart"/>
      <w:r w:rsidRPr="00EF3E2C">
        <w:rPr>
          <w:lang w:val="nl-NL"/>
        </w:rPr>
        <w:t>Northlane</w:t>
      </w:r>
      <w:proofErr w:type="spellEnd"/>
      <w:r w:rsidRPr="00EF3E2C">
        <w:rPr>
          <w:lang w:val="nl-NL"/>
        </w:rPr>
        <w:t xml:space="preserve"> eerst gelegenheid de klacht te onderzoeken en op te lossen. Dit beperkt niet het recht om juridisch advies te vragen of een bevoegde instantie of rechter te benaderen.</w:t>
      </w:r>
    </w:p>
    <w:p w14:paraId="4615BD8E" w14:textId="77777777" w:rsidR="0011362B" w:rsidRPr="00EF3E2C" w:rsidRDefault="00000000">
      <w:pPr>
        <w:keepNext/>
        <w:spacing w:before="48" w:after="12"/>
        <w:rPr>
          <w:lang w:val="nl-NL"/>
        </w:rPr>
      </w:pPr>
      <w:r w:rsidRPr="00EF3E2C">
        <w:rPr>
          <w:b/>
          <w:color w:val="102A43"/>
          <w:sz w:val="18"/>
          <w:lang w:val="nl-NL"/>
        </w:rPr>
        <w:t>27. Toepasselijk recht en geschillen</w:t>
      </w:r>
    </w:p>
    <w:p w14:paraId="4B15BDFD" w14:textId="77777777" w:rsidR="0011362B" w:rsidRPr="00EF3E2C" w:rsidRDefault="00000000">
      <w:pPr>
        <w:spacing w:after="23"/>
        <w:rPr>
          <w:lang w:val="nl-NL"/>
        </w:rPr>
      </w:pPr>
      <w:r w:rsidRPr="00EF3E2C">
        <w:rPr>
          <w:lang w:val="nl-NL"/>
        </w:rPr>
        <w:t>Op de overeenkomst is Nederlands recht van toepassing. Partijen proberen een geschil eerst samen op te lossen. Daarna kan de consument het geschil voorleggen aan de volgens de wet bevoegde rechter.</w:t>
      </w:r>
    </w:p>
    <w:p w14:paraId="1C266A34" w14:textId="77777777" w:rsidR="0011362B" w:rsidRPr="00EF3E2C" w:rsidRDefault="00000000">
      <w:pPr>
        <w:spacing w:after="23"/>
        <w:rPr>
          <w:lang w:val="nl-NL"/>
        </w:rPr>
      </w:pPr>
      <w:r w:rsidRPr="00EF3E2C">
        <w:rPr>
          <w:lang w:val="nl-NL"/>
        </w:rPr>
        <w:t xml:space="preserve">Is </w:t>
      </w:r>
      <w:proofErr w:type="spellStart"/>
      <w:r w:rsidRPr="00EF3E2C">
        <w:rPr>
          <w:lang w:val="nl-NL"/>
        </w:rPr>
        <w:t>Northlane</w:t>
      </w:r>
      <w:proofErr w:type="spellEnd"/>
      <w:r w:rsidRPr="00EF3E2C">
        <w:rPr>
          <w:lang w:val="nl-NL"/>
        </w:rPr>
        <w:t xml:space="preserve"> aangesloten bij een erkende geschillencommissie, dan wordt de naam en procedure afzonderlijk bekendgemaakt.</w:t>
      </w:r>
    </w:p>
    <w:p w14:paraId="08C517D3" w14:textId="77777777" w:rsidR="0011362B" w:rsidRPr="00EF3E2C" w:rsidRDefault="00000000">
      <w:pPr>
        <w:keepNext/>
        <w:spacing w:before="48" w:after="12"/>
        <w:rPr>
          <w:lang w:val="nl-NL"/>
        </w:rPr>
      </w:pPr>
      <w:r w:rsidRPr="00EF3E2C">
        <w:rPr>
          <w:b/>
          <w:color w:val="102A43"/>
          <w:sz w:val="18"/>
          <w:lang w:val="nl-NL"/>
        </w:rPr>
        <w:t>28. Wijziging en versiebeheer</w:t>
      </w:r>
    </w:p>
    <w:p w14:paraId="0C2F9F58" w14:textId="77777777"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mag deze voorwaarden voor toekomstige overeenkomsten wijzigen. Voor een </w:t>
      </w:r>
      <w:proofErr w:type="gramStart"/>
      <w:r w:rsidRPr="00EF3E2C">
        <w:rPr>
          <w:lang w:val="nl-NL"/>
        </w:rPr>
        <w:t>reeds</w:t>
      </w:r>
      <w:proofErr w:type="gramEnd"/>
      <w:r w:rsidRPr="00EF3E2C">
        <w:rPr>
          <w:lang w:val="nl-NL"/>
        </w:rPr>
        <w:t xml:space="preserve"> gesloten overeenkomst blijft de versie gelden die vóór of bij het sluiten daarvan is verstrekt, tenzij een wijziging wettelijk verplicht is of de consument uitdrukkelijk akkoord gaat.</w:t>
      </w:r>
    </w:p>
    <w:p w14:paraId="1A00B475" w14:textId="77777777" w:rsidR="0011362B" w:rsidRPr="00EF3E2C" w:rsidRDefault="00000000">
      <w:pPr>
        <w:spacing w:after="23"/>
        <w:rPr>
          <w:lang w:val="nl-NL"/>
        </w:rPr>
      </w:pPr>
      <w:proofErr w:type="spellStart"/>
      <w:r w:rsidRPr="00EF3E2C">
        <w:rPr>
          <w:lang w:val="nl-NL"/>
        </w:rPr>
        <w:t>Northlane</w:t>
      </w:r>
      <w:proofErr w:type="spellEnd"/>
      <w:r w:rsidRPr="00EF3E2C">
        <w:rPr>
          <w:lang w:val="nl-NL"/>
        </w:rPr>
        <w:t xml:space="preserve"> bewaart eerdere versies en vermeldt op ieder exemplaar het versienummer en de ingangsdatum.</w:t>
      </w:r>
    </w:p>
    <w:p w14:paraId="2C9161C6" w14:textId="77777777" w:rsidR="00317D69" w:rsidRPr="00EF3E2C" w:rsidRDefault="00317D69">
      <w:pPr>
        <w:rPr>
          <w:lang w:val="nl-NL"/>
        </w:rPr>
      </w:pPr>
    </w:p>
    <w:sectPr w:rsidR="00317D69" w:rsidRPr="00EF3E2C" w:rsidSect="00034616">
      <w:footerReference w:type="default" r:id="rId9"/>
      <w:pgSz w:w="11906" w:h="16838"/>
      <w:pgMar w:top="567" w:right="850" w:bottom="567" w:left="850" w:header="22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604ABD" w14:textId="77777777" w:rsidR="00317D69" w:rsidRDefault="00317D69">
      <w:pPr>
        <w:spacing w:line="240" w:lineRule="auto"/>
      </w:pPr>
      <w:r>
        <w:separator/>
      </w:r>
    </w:p>
  </w:endnote>
  <w:endnote w:type="continuationSeparator" w:id="0">
    <w:p w14:paraId="22409185" w14:textId="77777777" w:rsidR="00317D69" w:rsidRDefault="00317D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56F5BB" w14:textId="77777777" w:rsidR="0011362B" w:rsidRPr="00EF3E2C" w:rsidRDefault="00000000">
    <w:pPr>
      <w:pStyle w:val="Voettekst"/>
      <w:spacing w:line="250" w:lineRule="auto"/>
      <w:jc w:val="center"/>
      <w:rPr>
        <w:lang w:val="nl-NL"/>
      </w:rPr>
    </w:pPr>
    <w:r w:rsidRPr="00EF3E2C">
      <w:rPr>
        <w:b/>
        <w:color w:val="667788"/>
        <w:sz w:val="12"/>
        <w:lang w:val="nl-NL"/>
      </w:rPr>
      <w:t>NORTHLANE AUTOMOTIVE  |  ALGEMENE CONSUMENTENVOORWAARDEN  |  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185675" w14:textId="77777777" w:rsidR="00317D69" w:rsidRDefault="00317D69">
      <w:pPr>
        <w:spacing w:line="240" w:lineRule="auto"/>
      </w:pPr>
      <w:r>
        <w:separator/>
      </w:r>
    </w:p>
  </w:footnote>
  <w:footnote w:type="continuationSeparator" w:id="0">
    <w:p w14:paraId="68CD04AB" w14:textId="77777777" w:rsidR="00317D69" w:rsidRDefault="00317D6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010714346">
    <w:abstractNumId w:val="8"/>
  </w:num>
  <w:num w:numId="2" w16cid:durableId="790630677">
    <w:abstractNumId w:val="6"/>
  </w:num>
  <w:num w:numId="3" w16cid:durableId="2129270859">
    <w:abstractNumId w:val="5"/>
  </w:num>
  <w:num w:numId="4" w16cid:durableId="140268701">
    <w:abstractNumId w:val="4"/>
  </w:num>
  <w:num w:numId="5" w16cid:durableId="154810189">
    <w:abstractNumId w:val="7"/>
  </w:num>
  <w:num w:numId="6" w16cid:durableId="1483085314">
    <w:abstractNumId w:val="3"/>
  </w:num>
  <w:num w:numId="7" w16cid:durableId="1857495272">
    <w:abstractNumId w:val="2"/>
  </w:num>
  <w:num w:numId="8" w16cid:durableId="330913706">
    <w:abstractNumId w:val="1"/>
  </w:num>
  <w:num w:numId="9" w16cid:durableId="9188331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362B"/>
    <w:rsid w:val="0015074B"/>
    <w:rsid w:val="0029639D"/>
    <w:rsid w:val="00317D69"/>
    <w:rsid w:val="00326F90"/>
    <w:rsid w:val="00357CC5"/>
    <w:rsid w:val="003A6BC5"/>
    <w:rsid w:val="00AA1D8D"/>
    <w:rsid w:val="00B47730"/>
    <w:rsid w:val="00CB0664"/>
    <w:rsid w:val="00EF3E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FB8D08"/>
  <w14:defaultImageDpi w14:val="300"/>
  <w15:docId w15:val="{59F18306-9478-D847-9DC4-25B87CC1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0" w:line="250" w:lineRule="auto"/>
    </w:pPr>
    <w:rPr>
      <w:rFonts w:ascii="Arial" w:eastAsia="Arial" w:hAnsi="Arial"/>
      <w:color w:val="243746"/>
      <w:sz w:val="16"/>
    </w:rPr>
  </w:style>
  <w:style w:type="paragraph" w:styleId="Kop1">
    <w:name w:val="heading 1"/>
    <w:basedOn w:val="Standaard"/>
    <w:next w:val="Standaard"/>
    <w:link w:val="Kop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2150</Words>
  <Characters>11831</Characters>
  <Application>Microsoft Office Word</Application>
  <DocSecurity>0</DocSecurity>
  <Lines>98</Lines>
  <Paragraphs>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Northlane Automotive - Algemene Consumentenvoorwaarden website compleet</vt:lpstr>
      <vt:lpstr/>
    </vt:vector>
  </TitlesOfParts>
  <Manager/>
  <Company/>
  <LinksUpToDate>false</LinksUpToDate>
  <CharactersWithSpaces>13954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Northlane Automotive - Algemene Consumentenvoorwaarden website compleet</dc:title>
  <dc:subject>Algemene voorwaarden voor consumenten: voertuigen, reservering, inruil, aflevering, garantie en diensten</dc:subject>
  <dc:creator>Northlane Automotive</dc:creator>
  <cp:keywords/>
  <dc:description>Vul bedrijfsgegevens, ingangsdatum, klachtencontact en privacy-URL in. Gebruik niet als enige document voor online herroeping, externe financiering, verzekering, zakelijke handel of export.</dc:description>
  <cp:lastModifiedBy>Sieb van Hassel</cp:lastModifiedBy>
  <cp:revision>2</cp:revision>
  <cp:lastPrinted>2026-08-29T08:28:00Z</cp:lastPrinted>
  <dcterms:created xsi:type="dcterms:W3CDTF">2013-12-23T23:15:00Z</dcterms:created>
  <dcterms:modified xsi:type="dcterms:W3CDTF">2026-08-29T09:30:00Z</dcterms:modified>
  <cp:category/>
</cp:coreProperties>
</file>